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7CD02D" w14:textId="1B380833" w:rsidR="001F5046" w:rsidRPr="005B3F6B" w:rsidRDefault="00076367" w:rsidP="001F5046">
      <w:pPr>
        <w:pStyle w:val="Header"/>
        <w:tabs>
          <w:tab w:val="center" w:pos="4536"/>
          <w:tab w:val="right" w:pos="9356"/>
          <w:tab w:val="right" w:pos="9781"/>
        </w:tabs>
        <w:ind w:right="-58"/>
        <w:jc w:val="both"/>
        <w:rPr>
          <w:rFonts w:cs="Arial"/>
          <w:bCs/>
          <w:sz w:val="28"/>
        </w:rPr>
      </w:pPr>
      <w:bookmarkStart w:id="0" w:name="historyclause"/>
      <w:bookmarkStart w:id="1" w:name="_Toc383764588"/>
      <w:r>
        <w:rPr>
          <w:rFonts w:cs="Arial"/>
          <w:bCs/>
          <w:sz w:val="28"/>
        </w:rPr>
        <w:t>3GPP TSG RAN WG1 Meeting #10</w:t>
      </w:r>
      <w:r w:rsidR="00A849E4">
        <w:rPr>
          <w:rFonts w:cs="Arial"/>
          <w:bCs/>
          <w:sz w:val="28"/>
        </w:rPr>
        <w:t>3</w:t>
      </w:r>
      <w:r w:rsidR="008E432B">
        <w:rPr>
          <w:rFonts w:cs="Arial"/>
          <w:bCs/>
          <w:sz w:val="28"/>
        </w:rPr>
        <w:t>-e</w:t>
      </w:r>
      <w:r w:rsidR="001F5046" w:rsidRPr="007119C0">
        <w:rPr>
          <w:rFonts w:cs="Arial"/>
          <w:bCs/>
          <w:sz w:val="28"/>
          <w:szCs w:val="24"/>
          <w:lang w:val="en-US" w:eastAsia="zh-TW"/>
        </w:rPr>
        <w:t xml:space="preserve">                                    </w:t>
      </w:r>
      <w:r w:rsidR="00DC2CF2">
        <w:rPr>
          <w:rFonts w:cs="Arial"/>
          <w:bCs/>
          <w:sz w:val="28"/>
          <w:szCs w:val="24"/>
          <w:lang w:val="en-US" w:eastAsia="zh-TW"/>
        </w:rPr>
        <w:t xml:space="preserve"> </w:t>
      </w:r>
      <w:r w:rsidR="00FA69D2" w:rsidRPr="00FA69D2">
        <w:rPr>
          <w:rFonts w:cs="Arial"/>
          <w:bCs/>
          <w:sz w:val="28"/>
        </w:rPr>
        <w:t>R1-2009065</w:t>
      </w:r>
    </w:p>
    <w:p w14:paraId="644B11A2" w14:textId="3001C9EC" w:rsidR="007769D5" w:rsidRPr="009513AC" w:rsidRDefault="007769D5" w:rsidP="007769D5">
      <w:pPr>
        <w:tabs>
          <w:tab w:val="center" w:pos="4536"/>
          <w:tab w:val="right" w:pos="9072"/>
        </w:tabs>
        <w:rPr>
          <w:rFonts w:ascii="Arial" w:eastAsia="MS Mincho" w:hAnsi="Arial" w:cs="Arial"/>
          <w:b/>
          <w:bCs/>
          <w:sz w:val="28"/>
          <w:lang w:eastAsia="ja-JP"/>
        </w:rPr>
      </w:pPr>
      <w:proofErr w:type="gramStart"/>
      <w:r>
        <w:rPr>
          <w:rFonts w:ascii="Arial" w:eastAsia="MS Mincho" w:hAnsi="Arial" w:cs="Arial"/>
          <w:b/>
          <w:bCs/>
          <w:sz w:val="28"/>
          <w:lang w:eastAsia="ja-JP"/>
        </w:rPr>
        <w:t>e-Meeting</w:t>
      </w:r>
      <w:proofErr w:type="gramEnd"/>
      <w:r>
        <w:rPr>
          <w:rFonts w:ascii="Arial" w:eastAsia="MS Mincho" w:hAnsi="Arial" w:cs="Arial"/>
          <w:b/>
          <w:bCs/>
          <w:sz w:val="28"/>
          <w:lang w:eastAsia="ja-JP"/>
        </w:rPr>
        <w:t xml:space="preserve">, </w:t>
      </w:r>
      <w:r w:rsidR="005767E0">
        <w:rPr>
          <w:rFonts w:ascii="Arial" w:eastAsia="MS Mincho" w:hAnsi="Arial" w:cs="Arial"/>
          <w:b/>
          <w:bCs/>
          <w:sz w:val="28"/>
          <w:lang w:eastAsia="ja-JP"/>
        </w:rPr>
        <w:t>October</w:t>
      </w:r>
      <w:r w:rsidR="007A3335">
        <w:rPr>
          <w:rFonts w:ascii="Arial" w:eastAsia="MS Mincho" w:hAnsi="Arial" w:cs="Arial"/>
          <w:b/>
          <w:bCs/>
          <w:sz w:val="28"/>
          <w:lang w:eastAsia="ja-JP"/>
        </w:rPr>
        <w:t xml:space="preserve"> </w:t>
      </w:r>
      <w:r w:rsidR="005767E0">
        <w:rPr>
          <w:rFonts w:ascii="Arial" w:eastAsia="MS Mincho" w:hAnsi="Arial" w:cs="Arial"/>
          <w:b/>
          <w:bCs/>
          <w:sz w:val="28"/>
          <w:lang w:eastAsia="ja-JP"/>
        </w:rPr>
        <w:t>26</w:t>
      </w:r>
      <w:r w:rsidRPr="00A716BD">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007A3335">
        <w:rPr>
          <w:rFonts w:ascii="Arial" w:eastAsia="MS Mincho" w:hAnsi="Arial" w:cs="Arial"/>
          <w:b/>
          <w:bCs/>
          <w:sz w:val="28"/>
          <w:lang w:eastAsia="ja-JP"/>
        </w:rPr>
        <w:t xml:space="preserve"> </w:t>
      </w:r>
      <w:r w:rsidR="005767E0">
        <w:rPr>
          <w:rFonts w:ascii="Arial" w:eastAsia="MS Mincho" w:hAnsi="Arial" w:cs="Arial"/>
          <w:b/>
          <w:bCs/>
          <w:sz w:val="28"/>
          <w:lang w:eastAsia="ja-JP"/>
        </w:rPr>
        <w:t>November</w:t>
      </w:r>
      <w:r w:rsidR="007A3335">
        <w:rPr>
          <w:rFonts w:ascii="Arial" w:eastAsia="MS Mincho" w:hAnsi="Arial" w:cs="Arial"/>
          <w:b/>
          <w:bCs/>
          <w:sz w:val="28"/>
          <w:lang w:eastAsia="ja-JP"/>
        </w:rPr>
        <w:t xml:space="preserve"> </w:t>
      </w:r>
      <w:r w:rsidR="006D5E86">
        <w:rPr>
          <w:rFonts w:ascii="Arial" w:eastAsia="MS Mincho" w:hAnsi="Arial" w:cs="Arial"/>
          <w:b/>
          <w:bCs/>
          <w:sz w:val="28"/>
          <w:lang w:eastAsia="ja-JP"/>
        </w:rPr>
        <w:t>13</w:t>
      </w:r>
      <w:r w:rsidR="006D5E86" w:rsidRPr="00A716BD">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2EF0520A" w14:textId="77777777" w:rsidR="001F5046" w:rsidRPr="00466346" w:rsidRDefault="001F5046" w:rsidP="001F5046">
      <w:pPr>
        <w:pStyle w:val="Header"/>
        <w:tabs>
          <w:tab w:val="center" w:pos="4536"/>
          <w:tab w:val="right" w:pos="8280"/>
          <w:tab w:val="right" w:pos="9781"/>
        </w:tabs>
        <w:ind w:right="-58"/>
        <w:jc w:val="both"/>
        <w:rPr>
          <w:rFonts w:cs="Arial"/>
          <w:bCs/>
          <w:sz w:val="28"/>
          <w:szCs w:val="24"/>
          <w:lang w:eastAsia="zh-TW"/>
        </w:rPr>
      </w:pPr>
    </w:p>
    <w:p w14:paraId="54880979" w14:textId="7764BFD1" w:rsidR="00076367" w:rsidRDefault="001F5046" w:rsidP="001F5046">
      <w:pPr>
        <w:pStyle w:val="Header"/>
        <w:tabs>
          <w:tab w:val="center" w:pos="4536"/>
          <w:tab w:val="right" w:pos="8280"/>
          <w:tab w:val="right" w:pos="9781"/>
        </w:tabs>
        <w:ind w:right="-58"/>
        <w:jc w:val="both"/>
        <w:rPr>
          <w:rFonts w:cs="Arial"/>
          <w:bCs/>
          <w:sz w:val="28"/>
          <w:szCs w:val="24"/>
          <w:lang w:val="en-US" w:eastAsia="zh-TW"/>
        </w:rPr>
      </w:pPr>
      <w:r w:rsidRPr="00466346">
        <w:rPr>
          <w:rFonts w:eastAsia="MS Mincho" w:cs="Arial"/>
          <w:bCs/>
          <w:sz w:val="28"/>
          <w:szCs w:val="24"/>
          <w:lang w:val="en-US"/>
        </w:rPr>
        <w:t>Agenda Item:</w:t>
      </w:r>
      <w:r w:rsidRPr="00466346">
        <w:rPr>
          <w:rFonts w:cs="Arial" w:hint="eastAsia"/>
          <w:bCs/>
          <w:sz w:val="28"/>
          <w:szCs w:val="24"/>
          <w:lang w:val="en-US" w:eastAsia="zh-TW"/>
        </w:rPr>
        <w:t xml:space="preserve"> </w:t>
      </w:r>
      <w:r w:rsidR="00617B41">
        <w:rPr>
          <w:rFonts w:cs="Arial"/>
          <w:bCs/>
          <w:sz w:val="28"/>
          <w:szCs w:val="24"/>
          <w:lang w:val="en-US" w:eastAsia="zh-TW"/>
        </w:rPr>
        <w:t>8.3.2</w:t>
      </w:r>
    </w:p>
    <w:p w14:paraId="01E03782" w14:textId="77777777" w:rsidR="001F5046" w:rsidRPr="00466346" w:rsidRDefault="001F5046" w:rsidP="001F5046">
      <w:pPr>
        <w:pStyle w:val="Header"/>
        <w:tabs>
          <w:tab w:val="center" w:pos="4536"/>
          <w:tab w:val="right" w:pos="8280"/>
          <w:tab w:val="right" w:pos="9781"/>
        </w:tabs>
        <w:ind w:right="-58"/>
        <w:jc w:val="both"/>
        <w:rPr>
          <w:rFonts w:eastAsia="MS Mincho" w:cs="Arial"/>
          <w:bCs/>
          <w:sz w:val="28"/>
          <w:szCs w:val="24"/>
          <w:lang w:val="en-US"/>
        </w:rPr>
      </w:pPr>
      <w:r w:rsidRPr="00466346">
        <w:rPr>
          <w:rFonts w:eastAsia="MS Mincho" w:cs="Arial"/>
          <w:bCs/>
          <w:sz w:val="28"/>
          <w:szCs w:val="24"/>
          <w:lang w:val="en-US"/>
        </w:rPr>
        <w:t>Source:</w:t>
      </w:r>
      <w:r w:rsidRPr="00466346">
        <w:rPr>
          <w:rFonts w:cs="Arial" w:hint="eastAsia"/>
          <w:bCs/>
          <w:sz w:val="28"/>
          <w:szCs w:val="24"/>
          <w:lang w:val="en-US" w:eastAsia="zh-TW"/>
        </w:rPr>
        <w:t xml:space="preserve"> </w:t>
      </w:r>
      <w:r w:rsidRPr="00466346">
        <w:rPr>
          <w:rFonts w:eastAsia="MS Mincho" w:cs="Arial"/>
          <w:bCs/>
          <w:sz w:val="28"/>
          <w:szCs w:val="24"/>
          <w:lang w:val="en-US"/>
        </w:rPr>
        <w:t>MediaTek Inc.</w:t>
      </w:r>
    </w:p>
    <w:p w14:paraId="29AF21DE" w14:textId="0C3339E0" w:rsidR="00617B41" w:rsidRPr="00617B41" w:rsidRDefault="001F5046" w:rsidP="00617B41">
      <w:pPr>
        <w:pStyle w:val="Header"/>
        <w:tabs>
          <w:tab w:val="center" w:pos="4536"/>
          <w:tab w:val="right" w:pos="8280"/>
          <w:tab w:val="right" w:pos="9781"/>
        </w:tabs>
        <w:ind w:left="770" w:right="-58" w:hanging="770"/>
        <w:jc w:val="both"/>
        <w:rPr>
          <w:rFonts w:eastAsia="MS Mincho" w:cs="Arial"/>
          <w:bCs/>
          <w:sz w:val="28"/>
          <w:szCs w:val="24"/>
          <w:lang w:val="en-US"/>
        </w:rPr>
      </w:pPr>
      <w:r w:rsidRPr="00466346">
        <w:rPr>
          <w:rFonts w:eastAsia="MS Mincho" w:cs="Arial"/>
          <w:bCs/>
          <w:sz w:val="28"/>
          <w:szCs w:val="24"/>
          <w:lang w:val="en-US"/>
        </w:rPr>
        <w:t>Title:</w:t>
      </w:r>
      <w:r w:rsidRPr="00466346">
        <w:rPr>
          <w:rFonts w:eastAsia="MS Mincho" w:cs="Arial" w:hint="eastAsia"/>
          <w:bCs/>
          <w:sz w:val="28"/>
          <w:szCs w:val="24"/>
          <w:lang w:val="en-US"/>
        </w:rPr>
        <w:t xml:space="preserve"> </w:t>
      </w:r>
      <w:r w:rsidR="00617B41" w:rsidRPr="00617B41">
        <w:rPr>
          <w:rFonts w:eastAsia="MS Mincho" w:cs="Arial"/>
          <w:bCs/>
          <w:sz w:val="28"/>
          <w:szCs w:val="24"/>
          <w:lang w:val="en-US"/>
        </w:rPr>
        <w:t>Uplink enhancements for URLLC</w:t>
      </w:r>
      <w:r w:rsidR="00617B41">
        <w:rPr>
          <w:rFonts w:eastAsia="MS Mincho" w:cs="Arial"/>
          <w:bCs/>
          <w:sz w:val="28"/>
          <w:szCs w:val="24"/>
          <w:lang w:val="en-US"/>
        </w:rPr>
        <w:t>/IIoT</w:t>
      </w:r>
      <w:r w:rsidR="00617B41" w:rsidRPr="00617B41">
        <w:rPr>
          <w:rFonts w:eastAsia="MS Mincho" w:cs="Arial"/>
          <w:bCs/>
          <w:sz w:val="28"/>
          <w:szCs w:val="24"/>
          <w:lang w:val="en-US"/>
        </w:rPr>
        <w:t xml:space="preserve"> in unlicensed </w:t>
      </w:r>
      <w:r w:rsidR="00617B41">
        <w:rPr>
          <w:rFonts w:eastAsia="MS Mincho" w:cs="Arial"/>
          <w:bCs/>
          <w:sz w:val="28"/>
          <w:szCs w:val="24"/>
          <w:lang w:val="en-US"/>
        </w:rPr>
        <w:t>band</w:t>
      </w:r>
    </w:p>
    <w:p w14:paraId="715B1D71" w14:textId="3EB2F9EC" w:rsidR="001F5046" w:rsidRPr="00466346" w:rsidRDefault="001F5046" w:rsidP="00617B41">
      <w:pPr>
        <w:pStyle w:val="Header"/>
        <w:tabs>
          <w:tab w:val="center" w:pos="4536"/>
          <w:tab w:val="right" w:pos="8280"/>
          <w:tab w:val="right" w:pos="9781"/>
        </w:tabs>
        <w:ind w:left="770" w:right="-58" w:hanging="770"/>
        <w:jc w:val="both"/>
        <w:rPr>
          <w:rFonts w:cs="Arial"/>
          <w:bCs/>
          <w:sz w:val="28"/>
          <w:szCs w:val="24"/>
          <w:lang w:val="en-US" w:eastAsia="zh-TW"/>
        </w:rPr>
      </w:pPr>
      <w:r w:rsidRPr="00466346">
        <w:rPr>
          <w:rFonts w:eastAsia="MS Mincho" w:cs="Arial"/>
          <w:bCs/>
          <w:sz w:val="28"/>
          <w:szCs w:val="24"/>
          <w:lang w:val="en-US"/>
        </w:rPr>
        <w:t>Document for:</w:t>
      </w:r>
      <w:r w:rsidRPr="00466346">
        <w:rPr>
          <w:rFonts w:cs="Arial" w:hint="eastAsia"/>
          <w:bCs/>
          <w:sz w:val="28"/>
          <w:szCs w:val="24"/>
          <w:lang w:val="en-US" w:eastAsia="zh-TW"/>
        </w:rPr>
        <w:t xml:space="preserve"> </w:t>
      </w:r>
      <w:r w:rsidRPr="00466346">
        <w:rPr>
          <w:rFonts w:eastAsia="MS Mincho" w:cs="Arial"/>
          <w:bCs/>
          <w:sz w:val="28"/>
          <w:szCs w:val="24"/>
          <w:lang w:val="en-US"/>
        </w:rPr>
        <w:t>Discussion and Decision</w:t>
      </w:r>
    </w:p>
    <w:bookmarkEnd w:id="0"/>
    <w:bookmarkEnd w:id="1"/>
    <w:p w14:paraId="4F856FC9" w14:textId="77777777" w:rsidR="001F5046" w:rsidRPr="00466346" w:rsidRDefault="001F5046" w:rsidP="001F5046">
      <w:pPr>
        <w:pStyle w:val="Heading1"/>
        <w:jc w:val="both"/>
      </w:pPr>
      <w:r w:rsidRPr="00466346">
        <w:rPr>
          <w:rFonts w:hint="eastAsia"/>
          <w:lang w:eastAsia="zh-TW"/>
        </w:rPr>
        <w:t>Introduction</w:t>
      </w:r>
    </w:p>
    <w:p w14:paraId="44120B2F" w14:textId="41DC4E3C" w:rsidR="00F0785D" w:rsidRDefault="00AC21B5" w:rsidP="00F0785D">
      <w:pPr>
        <w:overflowPunct w:val="0"/>
        <w:autoSpaceDE w:val="0"/>
        <w:autoSpaceDN w:val="0"/>
        <w:spacing w:after="0"/>
        <w:jc w:val="both"/>
        <w:rPr>
          <w:lang w:val="en-US" w:eastAsia="fi-FI"/>
        </w:rPr>
      </w:pPr>
      <w:r>
        <w:t>During RAN#8</w:t>
      </w:r>
      <w:r w:rsidR="00F0785D">
        <w:t>8</w:t>
      </w:r>
      <w:r w:rsidR="005778ED">
        <w:t>-e</w:t>
      </w:r>
      <w:r>
        <w:t xml:space="preserve"> plenary</w:t>
      </w:r>
      <w:r w:rsidR="00AE7674">
        <w:t xml:space="preserve"> </w:t>
      </w:r>
      <w:r w:rsidR="00AE7674">
        <w:fldChar w:fldCharType="begin"/>
      </w:r>
      <w:r w:rsidR="00AE7674">
        <w:instrText xml:space="preserve"> REF _Ref47346549 \r \h </w:instrText>
      </w:r>
      <w:r w:rsidR="00AE7674">
        <w:fldChar w:fldCharType="separate"/>
      </w:r>
      <w:r w:rsidR="00AE7674">
        <w:t>[1]</w:t>
      </w:r>
      <w:r w:rsidR="00AE7674">
        <w:fldChar w:fldCharType="end"/>
      </w:r>
      <w:r>
        <w:t>,</w:t>
      </w:r>
      <w:r w:rsidR="00F0785D">
        <w:t xml:space="preserve"> it was agreed to specify the required UL enhancements for URLLC to operate in unlicensed controlled environment. </w:t>
      </w:r>
      <w:r w:rsidR="00F0785D" w:rsidRPr="008C6721">
        <w:rPr>
          <w:lang w:val="en-US" w:eastAsia="fi-FI"/>
        </w:rPr>
        <w:t>Specify</w:t>
      </w:r>
      <w:r w:rsidR="00F0785D">
        <w:rPr>
          <w:lang w:val="en-US" w:eastAsia="fi-FI"/>
        </w:rPr>
        <w:t>ing</w:t>
      </w:r>
      <w:r w:rsidR="00F0785D" w:rsidRPr="008C6721">
        <w:rPr>
          <w:lang w:val="en-US" w:eastAsia="fi-FI"/>
        </w:rPr>
        <w:t xml:space="preserve"> support for UE-initiated COT for FBE </w:t>
      </w:r>
      <w:r w:rsidR="00F0785D">
        <w:rPr>
          <w:lang w:val="en-US" w:eastAsia="fi-FI"/>
        </w:rPr>
        <w:t>and h</w:t>
      </w:r>
      <w:r w:rsidR="00F0785D" w:rsidRPr="008C6721">
        <w:rPr>
          <w:lang w:val="en-US" w:eastAsia="fi-FI"/>
        </w:rPr>
        <w:t xml:space="preserve">armonizing UL configured-grant enhancements in NR-U and URLLC </w:t>
      </w:r>
      <w:r w:rsidR="00F0785D">
        <w:rPr>
          <w:lang w:val="en-US" w:eastAsia="fi-FI"/>
        </w:rPr>
        <w:t>were particularly emphasized.</w:t>
      </w:r>
    </w:p>
    <w:p w14:paraId="76C1E9CF" w14:textId="77777777" w:rsidR="00775534" w:rsidRDefault="00775534" w:rsidP="00F0785D">
      <w:pPr>
        <w:overflowPunct w:val="0"/>
        <w:autoSpaceDE w:val="0"/>
        <w:autoSpaceDN w:val="0"/>
        <w:spacing w:after="0"/>
        <w:jc w:val="both"/>
        <w:rPr>
          <w:lang w:val="en-US" w:eastAsia="fi-FI"/>
        </w:rPr>
      </w:pPr>
    </w:p>
    <w:p w14:paraId="2D031BD1" w14:textId="684C95F3" w:rsidR="00775534" w:rsidRDefault="00775534" w:rsidP="00775534">
      <w:pPr>
        <w:pStyle w:val="Heading1"/>
        <w:jc w:val="both"/>
        <w:rPr>
          <w:lang w:eastAsia="zh-TW"/>
        </w:rPr>
      </w:pPr>
      <w:r w:rsidRPr="00775534">
        <w:rPr>
          <w:lang w:eastAsia="zh-TW"/>
        </w:rPr>
        <w:t>FBE in IDLE/INACTIVE mode</w:t>
      </w:r>
    </w:p>
    <w:p w14:paraId="627E8C49" w14:textId="09F1F886" w:rsidR="00775534" w:rsidRDefault="00775534" w:rsidP="00775534">
      <w:pPr>
        <w:overflowPunct w:val="0"/>
        <w:autoSpaceDE w:val="0"/>
        <w:autoSpaceDN w:val="0"/>
        <w:spacing w:after="0"/>
        <w:jc w:val="both"/>
        <w:rPr>
          <w:lang w:val="en-US" w:eastAsia="fi-FI"/>
        </w:rPr>
      </w:pPr>
      <w:r>
        <w:rPr>
          <w:lang w:val="en-US" w:eastAsia="fi-FI"/>
        </w:rPr>
        <w:t>In RAN1#102e</w:t>
      </w:r>
      <w:r w:rsidR="00A849E4">
        <w:rPr>
          <w:lang w:val="en-US" w:eastAsia="fi-FI"/>
        </w:rPr>
        <w:t xml:space="preserve"> </w:t>
      </w:r>
      <w:r w:rsidR="00A849E4">
        <w:rPr>
          <w:lang w:val="en-US" w:eastAsia="fi-FI"/>
        </w:rPr>
        <w:fldChar w:fldCharType="begin"/>
      </w:r>
      <w:r w:rsidR="00A849E4">
        <w:rPr>
          <w:lang w:val="en-US" w:eastAsia="fi-FI"/>
        </w:rPr>
        <w:instrText xml:space="preserve"> REF _Ref53743152 \r \h </w:instrText>
      </w:r>
      <w:r w:rsidR="00A849E4">
        <w:rPr>
          <w:lang w:val="en-US" w:eastAsia="fi-FI"/>
        </w:rPr>
      </w:r>
      <w:r w:rsidR="00A849E4">
        <w:rPr>
          <w:lang w:val="en-US" w:eastAsia="fi-FI"/>
        </w:rPr>
        <w:fldChar w:fldCharType="separate"/>
      </w:r>
      <w:r w:rsidR="00A849E4">
        <w:rPr>
          <w:lang w:val="en-US" w:eastAsia="fi-FI"/>
        </w:rPr>
        <w:t>[2]</w:t>
      </w:r>
      <w:r w:rsidR="00A849E4">
        <w:rPr>
          <w:lang w:val="en-US" w:eastAsia="fi-FI"/>
        </w:rPr>
        <w:fldChar w:fldCharType="end"/>
      </w:r>
      <w:r>
        <w:rPr>
          <w:lang w:val="en-US" w:eastAsia="fi-FI"/>
        </w:rPr>
        <w:t>, i</w:t>
      </w:r>
      <w:r w:rsidRPr="00775534">
        <w:rPr>
          <w:lang w:val="en-US" w:eastAsia="fi-FI"/>
        </w:rPr>
        <w:t>t was agreed to support FBE UE-initiated COT in connected mode and still FFS for the idle/inactive mode.</w:t>
      </w:r>
    </w:p>
    <w:p w14:paraId="1ECDE726" w14:textId="77777777" w:rsidR="00775534" w:rsidRPr="00775534" w:rsidRDefault="00775534" w:rsidP="00775534">
      <w:pPr>
        <w:overflowPunct w:val="0"/>
        <w:autoSpaceDE w:val="0"/>
        <w:autoSpaceDN w:val="0"/>
        <w:spacing w:after="0"/>
        <w:jc w:val="both"/>
        <w:rPr>
          <w:lang w:val="en-US" w:eastAsia="fi-FI"/>
        </w:rPr>
      </w:pPr>
    </w:p>
    <w:p w14:paraId="0976CB81" w14:textId="77777777" w:rsidR="00775534" w:rsidRPr="00775534" w:rsidRDefault="00775534" w:rsidP="00775534">
      <w:pPr>
        <w:pStyle w:val="ListParagraph"/>
        <w:spacing w:after="180"/>
        <w:ind w:left="0"/>
        <w:rPr>
          <w:rFonts w:eastAsia="Times New Roman"/>
          <w:sz w:val="20"/>
          <w:highlight w:val="green"/>
          <w:lang w:val="en-US"/>
        </w:rPr>
      </w:pPr>
      <w:r w:rsidRPr="00775534">
        <w:rPr>
          <w:sz w:val="20"/>
          <w:highlight w:val="green"/>
        </w:rPr>
        <w:t>Agreements:</w:t>
      </w:r>
    </w:p>
    <w:p w14:paraId="2D69BC67" w14:textId="77777777" w:rsidR="00775534" w:rsidRPr="00775534" w:rsidRDefault="00775534" w:rsidP="00A849E4">
      <w:pPr>
        <w:numPr>
          <w:ilvl w:val="0"/>
          <w:numId w:val="4"/>
        </w:numPr>
        <w:spacing w:after="0"/>
        <w:jc w:val="both"/>
      </w:pPr>
      <w:r w:rsidRPr="00775534">
        <w:t>For semi-static channel access mode, support using the transmission of any scheduled/configured UL channel/signal to initiate a COT by a UE in RRC_CONNECTED mode</w:t>
      </w:r>
    </w:p>
    <w:p w14:paraId="4C6D7929" w14:textId="77777777" w:rsidR="00775534" w:rsidRDefault="00775534" w:rsidP="00A849E4">
      <w:pPr>
        <w:numPr>
          <w:ilvl w:val="1"/>
          <w:numId w:val="4"/>
        </w:numPr>
        <w:spacing w:after="0"/>
        <w:jc w:val="both"/>
      </w:pPr>
      <w:r w:rsidRPr="00775534">
        <w:t>FFS the case when the UE is IDLE/INACTIVE mode</w:t>
      </w:r>
    </w:p>
    <w:p w14:paraId="3BC22CDC" w14:textId="77777777" w:rsidR="00775534" w:rsidRPr="00775534" w:rsidRDefault="00775534" w:rsidP="00775534">
      <w:pPr>
        <w:spacing w:after="0"/>
        <w:ind w:left="1080"/>
        <w:jc w:val="both"/>
      </w:pPr>
    </w:p>
    <w:p w14:paraId="08339A98" w14:textId="5E9DC7DA" w:rsidR="00775534" w:rsidRDefault="00775534" w:rsidP="00F0785D">
      <w:pPr>
        <w:overflowPunct w:val="0"/>
        <w:autoSpaceDE w:val="0"/>
        <w:autoSpaceDN w:val="0"/>
        <w:spacing w:after="0"/>
        <w:jc w:val="both"/>
        <w:rPr>
          <w:lang w:eastAsia="fi-FI"/>
        </w:rPr>
      </w:pPr>
      <w:r>
        <w:rPr>
          <w:lang w:eastAsia="fi-FI"/>
        </w:rPr>
        <w:t xml:space="preserve">The question of </w:t>
      </w:r>
      <w:r w:rsidRPr="00775534">
        <w:rPr>
          <w:lang w:eastAsia="fi-FI"/>
        </w:rPr>
        <w:t>whether and how to transmit PRACH when an idle mode UE can operate as a COT-initiating device based on semi-static channel access</w:t>
      </w:r>
      <w:r>
        <w:rPr>
          <w:lang w:eastAsia="fi-FI"/>
        </w:rPr>
        <w:t xml:space="preserve"> was raised.</w:t>
      </w:r>
    </w:p>
    <w:p w14:paraId="7C218F6E" w14:textId="77777777" w:rsidR="00775534" w:rsidRDefault="00775534" w:rsidP="00F0785D">
      <w:pPr>
        <w:overflowPunct w:val="0"/>
        <w:autoSpaceDE w:val="0"/>
        <w:autoSpaceDN w:val="0"/>
        <w:spacing w:after="0"/>
        <w:jc w:val="both"/>
        <w:rPr>
          <w:lang w:eastAsia="fi-FI"/>
        </w:rPr>
      </w:pPr>
    </w:p>
    <w:p w14:paraId="233FB8B5" w14:textId="53321377" w:rsidR="00775534" w:rsidRDefault="00775534" w:rsidP="00F0785D">
      <w:pPr>
        <w:overflowPunct w:val="0"/>
        <w:autoSpaceDE w:val="0"/>
        <w:autoSpaceDN w:val="0"/>
        <w:spacing w:after="0"/>
        <w:jc w:val="both"/>
        <w:rPr>
          <w:lang w:eastAsia="fi-FI"/>
        </w:rPr>
      </w:pPr>
      <w:r>
        <w:rPr>
          <w:lang w:eastAsia="fi-FI"/>
        </w:rPr>
        <w:t>On one hand, t</w:t>
      </w:r>
      <w:r w:rsidRPr="00775534">
        <w:rPr>
          <w:lang w:eastAsia="fi-FI"/>
        </w:rPr>
        <w:t xml:space="preserve">he focus in Rel-15 and Rel-16 </w:t>
      </w:r>
      <w:r w:rsidR="007129FD">
        <w:rPr>
          <w:lang w:eastAsia="fi-FI"/>
        </w:rPr>
        <w:t xml:space="preserve">URLLC </w:t>
      </w:r>
      <w:r w:rsidRPr="00775534">
        <w:rPr>
          <w:lang w:eastAsia="fi-FI"/>
        </w:rPr>
        <w:t>was the enhancement of latency and re</w:t>
      </w:r>
      <w:r w:rsidR="007129FD">
        <w:rPr>
          <w:lang w:eastAsia="fi-FI"/>
        </w:rPr>
        <w:t xml:space="preserve">liability in connected mode </w:t>
      </w:r>
      <w:r w:rsidRPr="00775534">
        <w:rPr>
          <w:lang w:eastAsia="fi-FI"/>
        </w:rPr>
        <w:t>and</w:t>
      </w:r>
      <w:r>
        <w:rPr>
          <w:lang w:eastAsia="fi-FI"/>
        </w:rPr>
        <w:t xml:space="preserve"> i</w:t>
      </w:r>
      <w:r w:rsidRPr="00775534">
        <w:rPr>
          <w:lang w:eastAsia="fi-FI"/>
        </w:rPr>
        <w:t>dle/inactive mode was not considered for enhancement</w:t>
      </w:r>
      <w:r>
        <w:rPr>
          <w:lang w:eastAsia="fi-FI"/>
        </w:rPr>
        <w:t xml:space="preserve">. The motivation is that UEs operating with long DRX cycle and going frequently to idle/inactive mode are not mostly URLLC UEs since they stay in idle/inactive mode for long periods hence latency is not a priority for these sort of UEs. </w:t>
      </w:r>
    </w:p>
    <w:p w14:paraId="55B4D20A" w14:textId="77777777" w:rsidR="00F7231A" w:rsidRDefault="00F7231A" w:rsidP="00F0785D">
      <w:pPr>
        <w:overflowPunct w:val="0"/>
        <w:autoSpaceDE w:val="0"/>
        <w:autoSpaceDN w:val="0"/>
        <w:spacing w:after="0"/>
        <w:jc w:val="both"/>
        <w:rPr>
          <w:lang w:eastAsia="fi-FI"/>
        </w:rPr>
      </w:pPr>
    </w:p>
    <w:p w14:paraId="32B921D4" w14:textId="03C69BE4" w:rsidR="006D05F1" w:rsidRDefault="00F7231A" w:rsidP="006D05F1">
      <w:pPr>
        <w:overflowPunct w:val="0"/>
        <w:autoSpaceDE w:val="0"/>
        <w:autoSpaceDN w:val="0"/>
        <w:jc w:val="both"/>
        <w:rPr>
          <w:lang w:val="en-US" w:eastAsia="fi-FI"/>
        </w:rPr>
      </w:pPr>
      <w:r>
        <w:rPr>
          <w:lang w:eastAsia="fi-FI"/>
        </w:rPr>
        <w:t>On the other h</w:t>
      </w:r>
      <w:r w:rsidR="00D50962">
        <w:rPr>
          <w:lang w:eastAsia="fi-FI"/>
        </w:rPr>
        <w:t>and, some URLLC UEs are battery-</w:t>
      </w:r>
      <w:r>
        <w:rPr>
          <w:lang w:eastAsia="fi-FI"/>
        </w:rPr>
        <w:t>powered devices like sensors which go frequently to idle/</w:t>
      </w:r>
      <w:r w:rsidR="007129FD">
        <w:rPr>
          <w:lang w:eastAsia="fi-FI"/>
        </w:rPr>
        <w:t xml:space="preserve">inactive mode for power saving and enhancing the RACH procedure latency could be very beneficial to reduce the time for the transition between idle/inactive and active mode. </w:t>
      </w:r>
      <w:r w:rsidR="006D05F1">
        <w:rPr>
          <w:lang w:eastAsia="fi-FI"/>
        </w:rPr>
        <w:t xml:space="preserve">In this context, </w:t>
      </w:r>
      <w:r w:rsidR="006D05F1">
        <w:rPr>
          <w:lang w:val="en-US" w:eastAsia="fi-FI"/>
        </w:rPr>
        <w:t>it would be very</w:t>
      </w:r>
      <w:r w:rsidR="006D05F1" w:rsidRPr="006D05F1">
        <w:rPr>
          <w:lang w:val="en-US" w:eastAsia="fi-FI"/>
        </w:rPr>
        <w:t xml:space="preserve"> beneficial to transmit PRACH with UE-initiated COT for latency enhancement. </w:t>
      </w:r>
    </w:p>
    <w:p w14:paraId="02D537D7" w14:textId="3838A705" w:rsidR="006D05F1" w:rsidRPr="006D05F1" w:rsidRDefault="006D05F1" w:rsidP="006D05F1">
      <w:pPr>
        <w:overflowPunct w:val="0"/>
        <w:autoSpaceDE w:val="0"/>
        <w:autoSpaceDN w:val="0"/>
        <w:jc w:val="both"/>
        <w:rPr>
          <w:lang w:val="en-US" w:eastAsia="fi-FI"/>
        </w:rPr>
      </w:pPr>
      <w:r>
        <w:rPr>
          <w:lang w:val="en-US" w:eastAsia="fi-FI"/>
        </w:rPr>
        <w:t xml:space="preserve">However, since this functionality is not required for all UEs and </w:t>
      </w:r>
      <w:r w:rsidR="00D50962">
        <w:rPr>
          <w:lang w:val="en-US" w:eastAsia="fi-FI"/>
        </w:rPr>
        <w:t>it is mainly useful for battery-</w:t>
      </w:r>
      <w:r>
        <w:rPr>
          <w:lang w:val="en-US" w:eastAsia="fi-FI"/>
        </w:rPr>
        <w:t>powered UE</w:t>
      </w:r>
      <w:r w:rsidR="00D50962">
        <w:rPr>
          <w:lang w:val="en-US" w:eastAsia="fi-FI"/>
        </w:rPr>
        <w:t>s</w:t>
      </w:r>
      <w:r>
        <w:rPr>
          <w:lang w:val="en-US" w:eastAsia="fi-FI"/>
        </w:rPr>
        <w:t xml:space="preserve"> with high priority traffic, it should be configurable and under </w:t>
      </w:r>
      <w:proofErr w:type="spellStart"/>
      <w:r>
        <w:rPr>
          <w:lang w:val="en-US" w:eastAsia="fi-FI"/>
        </w:rPr>
        <w:t>gNB</w:t>
      </w:r>
      <w:proofErr w:type="spellEnd"/>
      <w:r>
        <w:rPr>
          <w:lang w:val="en-US" w:eastAsia="fi-FI"/>
        </w:rPr>
        <w:t xml:space="preserve"> control. </w:t>
      </w:r>
    </w:p>
    <w:p w14:paraId="01097561" w14:textId="77777777" w:rsidR="00B21238" w:rsidRDefault="00B21238" w:rsidP="00B21238">
      <w:pPr>
        <w:spacing w:after="120"/>
        <w:jc w:val="both"/>
        <w:textAlignment w:val="center"/>
      </w:pPr>
    </w:p>
    <w:p w14:paraId="74FB1A39" w14:textId="1340CA70" w:rsidR="00B21238" w:rsidRPr="00B21238" w:rsidRDefault="00A702E3" w:rsidP="00A849E4">
      <w:pPr>
        <w:pStyle w:val="ListParagraph"/>
        <w:numPr>
          <w:ilvl w:val="0"/>
          <w:numId w:val="3"/>
        </w:numPr>
        <w:spacing w:after="0" w:line="240" w:lineRule="auto"/>
        <w:contextualSpacing w:val="0"/>
        <w:jc w:val="both"/>
        <w:rPr>
          <w:rFonts w:ascii="Times New Roman" w:eastAsia="PMingLiU" w:hAnsi="Times New Roman" w:cs="Times New Roman"/>
          <w:b/>
          <w:i/>
          <w:sz w:val="20"/>
          <w:szCs w:val="20"/>
          <w:lang w:val="en-GB"/>
        </w:rPr>
      </w:pPr>
      <w:r>
        <w:rPr>
          <w:rFonts w:ascii="Times New Roman" w:eastAsia="PMingLiU" w:hAnsi="Times New Roman" w:cs="Times New Roman"/>
          <w:b/>
          <w:i/>
          <w:sz w:val="20"/>
          <w:szCs w:val="20"/>
          <w:lang w:val="en-GB"/>
        </w:rPr>
        <w:t xml:space="preserve">The </w:t>
      </w:r>
      <w:r w:rsidR="00B21238" w:rsidRPr="00B21238">
        <w:rPr>
          <w:rFonts w:ascii="Times New Roman" w:eastAsia="PMingLiU" w:hAnsi="Times New Roman" w:cs="Times New Roman"/>
          <w:b/>
          <w:i/>
          <w:sz w:val="20"/>
          <w:szCs w:val="20"/>
          <w:lang w:val="en-GB"/>
        </w:rPr>
        <w:t xml:space="preserve">UE is configured to initiate a COT for PRACH transmission. </w:t>
      </w:r>
    </w:p>
    <w:p w14:paraId="602A012E" w14:textId="77777777" w:rsidR="00B21238" w:rsidRPr="00B21238" w:rsidRDefault="00B21238" w:rsidP="00A849E4">
      <w:pPr>
        <w:pStyle w:val="ListParagraph"/>
        <w:numPr>
          <w:ilvl w:val="0"/>
          <w:numId w:val="5"/>
        </w:numPr>
        <w:overflowPunct w:val="0"/>
        <w:autoSpaceDE w:val="0"/>
        <w:autoSpaceDN w:val="0"/>
        <w:spacing w:after="0"/>
        <w:jc w:val="both"/>
        <w:rPr>
          <w:rFonts w:ascii="Times New Roman" w:eastAsia="PMingLiU" w:hAnsi="Times New Roman" w:cs="Times New Roman"/>
          <w:b/>
          <w:i/>
          <w:sz w:val="20"/>
          <w:szCs w:val="20"/>
          <w:lang w:val="en-GB"/>
        </w:rPr>
      </w:pPr>
      <w:r w:rsidRPr="00B21238">
        <w:rPr>
          <w:rFonts w:ascii="Times New Roman" w:eastAsia="PMingLiU" w:hAnsi="Times New Roman" w:cs="Times New Roman"/>
          <w:b/>
          <w:i/>
          <w:sz w:val="20"/>
          <w:szCs w:val="20"/>
          <w:lang w:val="en-GB"/>
        </w:rPr>
        <w:t xml:space="preserve">E.g. UEs with high Priority traffic or mixed high/low priority traffic could have this functionality enabled by gNB.  </w:t>
      </w:r>
    </w:p>
    <w:p w14:paraId="3BCE50B6" w14:textId="77777777" w:rsidR="00B21238" w:rsidRPr="002B4402" w:rsidRDefault="00B21238" w:rsidP="00B21238">
      <w:pPr>
        <w:pStyle w:val="ListParagraph"/>
        <w:spacing w:after="0" w:line="240" w:lineRule="auto"/>
        <w:ind w:left="0"/>
        <w:contextualSpacing w:val="0"/>
        <w:jc w:val="both"/>
        <w:rPr>
          <w:rFonts w:ascii="Times New Roman" w:eastAsia="PMingLiU" w:hAnsi="Times New Roman" w:cs="Times New Roman"/>
          <w:b/>
          <w:i/>
          <w:sz w:val="20"/>
          <w:szCs w:val="20"/>
          <w:lang w:val="en-GB"/>
        </w:rPr>
      </w:pPr>
    </w:p>
    <w:p w14:paraId="2C562D02" w14:textId="77777777" w:rsidR="00B21238" w:rsidRPr="00B21238" w:rsidRDefault="00B21238" w:rsidP="00F0785D">
      <w:pPr>
        <w:overflowPunct w:val="0"/>
        <w:autoSpaceDE w:val="0"/>
        <w:autoSpaceDN w:val="0"/>
        <w:spacing w:after="0"/>
        <w:jc w:val="both"/>
        <w:rPr>
          <w:lang w:eastAsia="fi-FI"/>
        </w:rPr>
      </w:pPr>
    </w:p>
    <w:p w14:paraId="296554DC" w14:textId="0EAFF363" w:rsidR="00E00BA2" w:rsidRDefault="00E00BA2" w:rsidP="00E00BA2">
      <w:pPr>
        <w:overflowPunct w:val="0"/>
        <w:autoSpaceDE w:val="0"/>
        <w:autoSpaceDN w:val="0"/>
        <w:spacing w:after="0"/>
        <w:jc w:val="both"/>
        <w:rPr>
          <w:lang w:val="en-US" w:eastAsia="fi-FI"/>
        </w:rPr>
      </w:pPr>
      <w:r>
        <w:rPr>
          <w:lang w:val="en-US" w:eastAsia="fi-FI"/>
        </w:rPr>
        <w:lastRenderedPageBreak/>
        <w:t xml:space="preserve">If PRACH transmission is allowed to be within a UE-initiated COT, overlapping with the </w:t>
      </w:r>
      <w:proofErr w:type="spellStart"/>
      <w:r>
        <w:rPr>
          <w:lang w:val="en-US" w:eastAsia="fi-FI"/>
        </w:rPr>
        <w:t>gNB</w:t>
      </w:r>
      <w:proofErr w:type="spellEnd"/>
      <w:r>
        <w:rPr>
          <w:lang w:val="en-US" w:eastAsia="fi-FI"/>
        </w:rPr>
        <w:t xml:space="preserve"> idle period should be discussed, </w:t>
      </w:r>
      <w:r w:rsidR="000269F3">
        <w:rPr>
          <w:lang w:val="en-US" w:eastAsia="fi-FI"/>
        </w:rPr>
        <w:t xml:space="preserve">as it is not allowed in Rel-16. Also, sharing with the </w:t>
      </w:r>
      <w:proofErr w:type="spellStart"/>
      <w:r w:rsidR="000269F3">
        <w:rPr>
          <w:lang w:val="en-US" w:eastAsia="fi-FI"/>
        </w:rPr>
        <w:t>gNB</w:t>
      </w:r>
      <w:proofErr w:type="spellEnd"/>
      <w:r w:rsidR="000269F3">
        <w:rPr>
          <w:lang w:val="en-US" w:eastAsia="fi-FI"/>
        </w:rPr>
        <w:t xml:space="preserve"> this particular UE-initiated COT carrying PRACH should be discussed. </w:t>
      </w:r>
    </w:p>
    <w:p w14:paraId="74FEB4E5" w14:textId="77777777" w:rsidR="00786CA0" w:rsidRDefault="00786CA0" w:rsidP="00E00BA2">
      <w:pPr>
        <w:overflowPunct w:val="0"/>
        <w:autoSpaceDE w:val="0"/>
        <w:autoSpaceDN w:val="0"/>
        <w:spacing w:after="0"/>
        <w:jc w:val="both"/>
        <w:rPr>
          <w:lang w:val="en-US" w:eastAsia="fi-FI"/>
        </w:rPr>
      </w:pPr>
    </w:p>
    <w:p w14:paraId="730B5864" w14:textId="46E9D49F" w:rsidR="00786CA0" w:rsidRDefault="00786CA0" w:rsidP="00E00BA2">
      <w:pPr>
        <w:overflowPunct w:val="0"/>
        <w:autoSpaceDE w:val="0"/>
        <w:autoSpaceDN w:val="0"/>
        <w:spacing w:after="0"/>
        <w:jc w:val="both"/>
        <w:rPr>
          <w:lang w:val="en-US" w:eastAsia="fi-FI"/>
        </w:rPr>
      </w:pPr>
      <w:r>
        <w:rPr>
          <w:lang w:val="en-US" w:eastAsia="fi-FI"/>
        </w:rPr>
        <w:t xml:space="preserve">The UE-initiated COT carrying PRACH should be shared with the </w:t>
      </w:r>
      <w:proofErr w:type="spellStart"/>
      <w:r>
        <w:rPr>
          <w:lang w:val="en-US" w:eastAsia="fi-FI"/>
        </w:rPr>
        <w:t>gNB</w:t>
      </w:r>
      <w:proofErr w:type="spellEnd"/>
      <w:r>
        <w:rPr>
          <w:lang w:val="en-US" w:eastAsia="fi-FI"/>
        </w:rPr>
        <w:t xml:space="preserve"> to be able to continue </w:t>
      </w:r>
      <w:r w:rsidR="00D5349A">
        <w:rPr>
          <w:lang w:val="en-US" w:eastAsia="fi-FI"/>
        </w:rPr>
        <w:t xml:space="preserve">with </w:t>
      </w:r>
      <w:r>
        <w:rPr>
          <w:lang w:val="en-US" w:eastAsia="fi-FI"/>
        </w:rPr>
        <w:t xml:space="preserve">the RACH procedure. </w:t>
      </w:r>
      <w:r w:rsidR="00942250">
        <w:rPr>
          <w:lang w:val="en-US" w:eastAsia="fi-FI"/>
        </w:rPr>
        <w:t xml:space="preserve">This could be explicitly indicated with an additional information carried by PRACH or directly specified. </w:t>
      </w:r>
    </w:p>
    <w:p w14:paraId="02E9FA25" w14:textId="77777777" w:rsidR="00FB55E9" w:rsidRDefault="00FB55E9" w:rsidP="00E00BA2">
      <w:pPr>
        <w:overflowPunct w:val="0"/>
        <w:autoSpaceDE w:val="0"/>
        <w:autoSpaceDN w:val="0"/>
        <w:spacing w:after="0"/>
        <w:jc w:val="both"/>
        <w:rPr>
          <w:lang w:val="en-US" w:eastAsia="fi-FI"/>
        </w:rPr>
      </w:pPr>
    </w:p>
    <w:p w14:paraId="41EA283A" w14:textId="67D29E65" w:rsidR="00B21238" w:rsidRPr="00B21238" w:rsidRDefault="00B21238" w:rsidP="00A849E4">
      <w:pPr>
        <w:pStyle w:val="ListParagraph"/>
        <w:numPr>
          <w:ilvl w:val="0"/>
          <w:numId w:val="3"/>
        </w:numPr>
        <w:overflowPunct w:val="0"/>
        <w:autoSpaceDE w:val="0"/>
        <w:autoSpaceDN w:val="0"/>
        <w:spacing w:after="0" w:line="240" w:lineRule="auto"/>
        <w:contextualSpacing w:val="0"/>
        <w:jc w:val="both"/>
        <w:rPr>
          <w:b/>
          <w:bCs/>
          <w:lang w:eastAsia="fi-FI"/>
        </w:rPr>
      </w:pPr>
      <w:r w:rsidRPr="00B21238">
        <w:rPr>
          <w:rFonts w:ascii="Times New Roman" w:eastAsia="PMingLiU" w:hAnsi="Times New Roman" w:cs="Times New Roman"/>
          <w:b/>
          <w:i/>
          <w:sz w:val="20"/>
          <w:szCs w:val="20"/>
          <w:lang w:val="en-GB"/>
        </w:rPr>
        <w:t>UE-initiated COT carrying PRACH is automatically shared with the gNB without any additional indication.</w:t>
      </w:r>
    </w:p>
    <w:p w14:paraId="22277444" w14:textId="77777777" w:rsidR="00FB55E9" w:rsidRDefault="00FB55E9" w:rsidP="00E00BA2">
      <w:pPr>
        <w:overflowPunct w:val="0"/>
        <w:autoSpaceDE w:val="0"/>
        <w:autoSpaceDN w:val="0"/>
        <w:spacing w:after="0"/>
        <w:jc w:val="both"/>
        <w:rPr>
          <w:b/>
          <w:bCs/>
          <w:lang w:eastAsia="fi-FI"/>
        </w:rPr>
      </w:pPr>
    </w:p>
    <w:p w14:paraId="46D09A2E" w14:textId="77777777" w:rsidR="007811D5" w:rsidRDefault="007811D5" w:rsidP="009807B2">
      <w:pPr>
        <w:overflowPunct w:val="0"/>
        <w:autoSpaceDE w:val="0"/>
        <w:autoSpaceDN w:val="0"/>
        <w:jc w:val="both"/>
        <w:rPr>
          <w:lang w:val="en-US" w:eastAsia="fi-FI"/>
        </w:rPr>
      </w:pPr>
    </w:p>
    <w:p w14:paraId="2F754042" w14:textId="582EEEF4" w:rsidR="00E00BA2" w:rsidRDefault="007811D5" w:rsidP="00E00BA2">
      <w:pPr>
        <w:pStyle w:val="Heading1"/>
        <w:jc w:val="both"/>
        <w:rPr>
          <w:lang w:eastAsia="zh-TW"/>
        </w:rPr>
      </w:pPr>
      <w:r w:rsidRPr="007811D5">
        <w:rPr>
          <w:lang w:eastAsia="zh-TW"/>
        </w:rPr>
        <w:t>UE-to-gNB COT sharing in semi-static channel access</w:t>
      </w:r>
    </w:p>
    <w:p w14:paraId="681C869E" w14:textId="77777777" w:rsidR="00E00BA2" w:rsidRDefault="00E00BA2" w:rsidP="00F0785D">
      <w:pPr>
        <w:overflowPunct w:val="0"/>
        <w:autoSpaceDE w:val="0"/>
        <w:autoSpaceDN w:val="0"/>
        <w:spacing w:after="0"/>
        <w:jc w:val="both"/>
        <w:rPr>
          <w:lang w:val="en-US" w:eastAsia="fi-FI"/>
        </w:rPr>
      </w:pPr>
    </w:p>
    <w:p w14:paraId="6620EB80" w14:textId="7F76975C" w:rsidR="007811D5" w:rsidRPr="007811D5" w:rsidRDefault="007811D5" w:rsidP="007811D5">
      <w:pPr>
        <w:overflowPunct w:val="0"/>
        <w:autoSpaceDE w:val="0"/>
        <w:autoSpaceDN w:val="0"/>
        <w:spacing w:after="0"/>
        <w:jc w:val="both"/>
        <w:rPr>
          <w:lang w:val="en-US" w:eastAsia="fi-FI"/>
        </w:rPr>
      </w:pPr>
      <w:r>
        <w:rPr>
          <w:lang w:val="en-US" w:eastAsia="fi-FI"/>
        </w:rPr>
        <w:t>In RAN1#102e</w:t>
      </w:r>
      <w:r w:rsidR="00A849E4">
        <w:rPr>
          <w:lang w:val="en-US" w:eastAsia="fi-FI"/>
        </w:rPr>
        <w:t xml:space="preserve"> </w:t>
      </w:r>
      <w:r w:rsidR="00A849E4">
        <w:rPr>
          <w:lang w:val="en-US" w:eastAsia="fi-FI"/>
        </w:rPr>
        <w:fldChar w:fldCharType="begin"/>
      </w:r>
      <w:r w:rsidR="00A849E4">
        <w:rPr>
          <w:lang w:val="en-US" w:eastAsia="fi-FI"/>
        </w:rPr>
        <w:instrText xml:space="preserve"> REF _Ref53743152 \r \h </w:instrText>
      </w:r>
      <w:r w:rsidR="00A849E4">
        <w:rPr>
          <w:lang w:val="en-US" w:eastAsia="fi-FI"/>
        </w:rPr>
      </w:r>
      <w:r w:rsidR="00A849E4">
        <w:rPr>
          <w:lang w:val="en-US" w:eastAsia="fi-FI"/>
        </w:rPr>
        <w:fldChar w:fldCharType="separate"/>
      </w:r>
      <w:r w:rsidR="00A849E4">
        <w:rPr>
          <w:lang w:val="en-US" w:eastAsia="fi-FI"/>
        </w:rPr>
        <w:t>[2]</w:t>
      </w:r>
      <w:r w:rsidR="00A849E4">
        <w:rPr>
          <w:lang w:val="en-US" w:eastAsia="fi-FI"/>
        </w:rPr>
        <w:fldChar w:fldCharType="end"/>
      </w:r>
      <w:r>
        <w:rPr>
          <w:lang w:val="en-US" w:eastAsia="fi-FI"/>
        </w:rPr>
        <w:t>, t</w:t>
      </w:r>
      <w:r w:rsidRPr="007811D5">
        <w:rPr>
          <w:lang w:val="en-US" w:eastAsia="fi-FI"/>
        </w:rPr>
        <w:t xml:space="preserve">he following agreement has been made and the </w:t>
      </w:r>
      <w:proofErr w:type="spellStart"/>
      <w:r w:rsidRPr="007811D5">
        <w:rPr>
          <w:lang w:val="en-US" w:eastAsia="fi-FI"/>
        </w:rPr>
        <w:t>gNB</w:t>
      </w:r>
      <w:proofErr w:type="spellEnd"/>
      <w:r w:rsidRPr="007811D5">
        <w:rPr>
          <w:lang w:val="en-US" w:eastAsia="fi-FI"/>
        </w:rPr>
        <w:t xml:space="preserve"> can share a UE-initiated COT following the detection of an UL transmission from the UE starti</w:t>
      </w:r>
      <w:r>
        <w:rPr>
          <w:lang w:val="en-US" w:eastAsia="fi-FI"/>
        </w:rPr>
        <w:t>ng at the beginning of the FFP:</w:t>
      </w:r>
    </w:p>
    <w:p w14:paraId="2012DB22" w14:textId="77777777" w:rsidR="00097EF8" w:rsidRDefault="00097EF8" w:rsidP="00097EF8">
      <w:pPr>
        <w:rPr>
          <w:rFonts w:eastAsia="MS PGothic"/>
          <w:lang w:val="en-US"/>
        </w:rPr>
      </w:pPr>
    </w:p>
    <w:p w14:paraId="0E6D67B8" w14:textId="77777777" w:rsidR="00097EF8" w:rsidRDefault="00097EF8" w:rsidP="00097EF8">
      <w:pPr>
        <w:pStyle w:val="ListParagraph"/>
        <w:spacing w:after="180"/>
        <w:ind w:left="0"/>
        <w:rPr>
          <w:highlight w:val="green"/>
        </w:rPr>
      </w:pPr>
      <w:r>
        <w:rPr>
          <w:highlight w:val="green"/>
        </w:rPr>
        <w:t>Agreements:</w:t>
      </w:r>
    </w:p>
    <w:p w14:paraId="1630B272" w14:textId="77777777" w:rsidR="00097EF8" w:rsidRDefault="00097EF8" w:rsidP="00A849E4">
      <w:pPr>
        <w:numPr>
          <w:ilvl w:val="0"/>
          <w:numId w:val="6"/>
        </w:numPr>
        <w:spacing w:after="0"/>
        <w:jc w:val="both"/>
      </w:pPr>
      <w:r>
        <w:t>UE-to- gNB COT sharing in semi-static channel access mode is supported.</w:t>
      </w:r>
    </w:p>
    <w:p w14:paraId="653A8685" w14:textId="77777777" w:rsidR="00097EF8" w:rsidRDefault="00097EF8" w:rsidP="00A849E4">
      <w:pPr>
        <w:numPr>
          <w:ilvl w:val="1"/>
          <w:numId w:val="6"/>
        </w:numPr>
        <w:spacing w:after="0"/>
        <w:jc w:val="both"/>
      </w:pPr>
      <w:r>
        <w:t xml:space="preserve">The gNB determines a COT in an FFP associated to a </w:t>
      </w:r>
      <w:proofErr w:type="gramStart"/>
      <w:r>
        <w:t>UE, that</w:t>
      </w:r>
      <w:proofErr w:type="gramEnd"/>
      <w:r>
        <w:t xml:space="preserve"> is initiated by the UE, if the gNB detects a UL transmission from the UE starting from the beginning of the FFP and ending before the idle period of the FFP.</w:t>
      </w:r>
    </w:p>
    <w:p w14:paraId="1147849F" w14:textId="77777777" w:rsidR="00097EF8" w:rsidRDefault="00097EF8" w:rsidP="00A849E4">
      <w:pPr>
        <w:numPr>
          <w:ilvl w:val="2"/>
          <w:numId w:val="6"/>
        </w:numPr>
        <w:spacing w:after="0"/>
        <w:jc w:val="both"/>
      </w:pPr>
      <w:r>
        <w:t>FFS details</w:t>
      </w:r>
    </w:p>
    <w:p w14:paraId="7FB7753D" w14:textId="77777777" w:rsidR="00097EF8" w:rsidRDefault="00097EF8" w:rsidP="00A849E4">
      <w:pPr>
        <w:numPr>
          <w:ilvl w:val="1"/>
          <w:numId w:val="6"/>
        </w:numPr>
        <w:spacing w:after="0"/>
        <w:jc w:val="both"/>
      </w:pPr>
      <w:r>
        <w:t>When the gNB determines a UE has initiated a COT in an FFP associated to the UE, the gNB can transmit within the FFP and before the idle period corresponding to the FFP.</w:t>
      </w:r>
    </w:p>
    <w:p w14:paraId="3C19AF2E" w14:textId="77777777" w:rsidR="00097EF8" w:rsidRDefault="00097EF8" w:rsidP="00A849E4">
      <w:pPr>
        <w:numPr>
          <w:ilvl w:val="2"/>
          <w:numId w:val="6"/>
        </w:numPr>
        <w:spacing w:after="0"/>
        <w:jc w:val="both"/>
      </w:pPr>
      <w:r>
        <w:t>FFS whether/how UE to gNB COT sharing when the gap is &gt;16us</w:t>
      </w:r>
    </w:p>
    <w:p w14:paraId="4B6DC851" w14:textId="77777777" w:rsidR="00097EF8" w:rsidRDefault="00097EF8" w:rsidP="00F0785D">
      <w:pPr>
        <w:overflowPunct w:val="0"/>
        <w:autoSpaceDE w:val="0"/>
        <w:autoSpaceDN w:val="0"/>
        <w:spacing w:after="0"/>
        <w:jc w:val="both"/>
        <w:rPr>
          <w:lang w:eastAsia="fi-FI"/>
        </w:rPr>
      </w:pPr>
    </w:p>
    <w:p w14:paraId="1E3140D2" w14:textId="77777777" w:rsidR="001E7FD2" w:rsidRPr="001E7FD2" w:rsidRDefault="001E7FD2" w:rsidP="001E7FD2">
      <w:pPr>
        <w:overflowPunct w:val="0"/>
        <w:autoSpaceDE w:val="0"/>
        <w:autoSpaceDN w:val="0"/>
        <w:spacing w:after="0"/>
        <w:jc w:val="both"/>
        <w:rPr>
          <w:lang w:val="en-US" w:eastAsia="fi-FI"/>
        </w:rPr>
      </w:pPr>
      <w:r w:rsidRPr="001E7FD2">
        <w:rPr>
          <w:lang w:val="en-US" w:eastAsia="fi-FI"/>
        </w:rPr>
        <w:t xml:space="preserve">Few questions have been raised regarding the details of this scheme:  </w:t>
      </w:r>
    </w:p>
    <w:p w14:paraId="629074E7" w14:textId="77777777" w:rsidR="001E7FD2" w:rsidRPr="001E7FD2" w:rsidRDefault="001E7FD2" w:rsidP="00A849E4">
      <w:pPr>
        <w:pStyle w:val="ListParagraph"/>
        <w:numPr>
          <w:ilvl w:val="0"/>
          <w:numId w:val="5"/>
        </w:numPr>
        <w:overflowPunct w:val="0"/>
        <w:autoSpaceDE w:val="0"/>
        <w:autoSpaceDN w:val="0"/>
        <w:spacing w:after="0"/>
        <w:jc w:val="both"/>
        <w:rPr>
          <w:rFonts w:ascii="Times New Roman" w:eastAsia="PMingLiU" w:hAnsi="Times New Roman" w:cs="Times New Roman"/>
          <w:sz w:val="20"/>
          <w:szCs w:val="20"/>
          <w:lang w:val="en-US" w:eastAsia="fi-FI"/>
        </w:rPr>
      </w:pPr>
      <w:r w:rsidRPr="001E7FD2">
        <w:rPr>
          <w:rFonts w:ascii="Times New Roman" w:eastAsia="PMingLiU" w:hAnsi="Times New Roman" w:cs="Times New Roman"/>
          <w:sz w:val="20"/>
          <w:szCs w:val="20"/>
          <w:lang w:val="en-US" w:eastAsia="fi-FI"/>
        </w:rPr>
        <w:t xml:space="preserve">How does the UE know the </w:t>
      </w:r>
      <w:proofErr w:type="spellStart"/>
      <w:r w:rsidRPr="001E7FD2">
        <w:rPr>
          <w:rFonts w:ascii="Times New Roman" w:eastAsia="PMingLiU" w:hAnsi="Times New Roman" w:cs="Times New Roman"/>
          <w:sz w:val="20"/>
          <w:szCs w:val="20"/>
          <w:lang w:val="en-US" w:eastAsia="fi-FI"/>
        </w:rPr>
        <w:t>gNB</w:t>
      </w:r>
      <w:proofErr w:type="spellEnd"/>
      <w:r w:rsidRPr="001E7FD2">
        <w:rPr>
          <w:rFonts w:ascii="Times New Roman" w:eastAsia="PMingLiU" w:hAnsi="Times New Roman" w:cs="Times New Roman"/>
          <w:sz w:val="20"/>
          <w:szCs w:val="20"/>
          <w:lang w:val="en-US" w:eastAsia="fi-FI"/>
        </w:rPr>
        <w:t xml:space="preserve"> has determined the UE initiated COT? </w:t>
      </w:r>
    </w:p>
    <w:p w14:paraId="5AE1C019" w14:textId="2E8C9C97" w:rsidR="001E7FD2" w:rsidRDefault="001E7FD2" w:rsidP="00A849E4">
      <w:pPr>
        <w:pStyle w:val="ListParagraph"/>
        <w:numPr>
          <w:ilvl w:val="0"/>
          <w:numId w:val="5"/>
        </w:numPr>
        <w:overflowPunct w:val="0"/>
        <w:autoSpaceDE w:val="0"/>
        <w:autoSpaceDN w:val="0"/>
        <w:spacing w:after="0"/>
        <w:jc w:val="both"/>
        <w:rPr>
          <w:rFonts w:ascii="Times New Roman" w:eastAsia="PMingLiU" w:hAnsi="Times New Roman" w:cs="Times New Roman"/>
          <w:sz w:val="20"/>
          <w:szCs w:val="20"/>
          <w:lang w:val="en-US" w:eastAsia="fi-FI"/>
        </w:rPr>
      </w:pPr>
      <w:r w:rsidRPr="001E7FD2">
        <w:rPr>
          <w:rFonts w:ascii="Times New Roman" w:eastAsia="PMingLiU" w:hAnsi="Times New Roman" w:cs="Times New Roman"/>
          <w:sz w:val="20"/>
          <w:szCs w:val="20"/>
          <w:lang w:val="en-US" w:eastAsia="fi-FI"/>
        </w:rPr>
        <w:t xml:space="preserve">If the detection of an UL transmission is enough for the </w:t>
      </w:r>
      <w:proofErr w:type="spellStart"/>
      <w:r w:rsidRPr="001E7FD2">
        <w:rPr>
          <w:rFonts w:ascii="Times New Roman" w:eastAsia="PMingLiU" w:hAnsi="Times New Roman" w:cs="Times New Roman"/>
          <w:sz w:val="20"/>
          <w:szCs w:val="20"/>
          <w:lang w:val="en-US" w:eastAsia="fi-FI"/>
        </w:rPr>
        <w:t>gNB</w:t>
      </w:r>
      <w:proofErr w:type="spellEnd"/>
      <w:r w:rsidRPr="001E7FD2">
        <w:rPr>
          <w:rFonts w:ascii="Times New Roman" w:eastAsia="PMingLiU" w:hAnsi="Times New Roman" w:cs="Times New Roman"/>
          <w:sz w:val="20"/>
          <w:szCs w:val="20"/>
          <w:lang w:val="en-US" w:eastAsia="fi-FI"/>
        </w:rPr>
        <w:t xml:space="preserve"> to decide the UE has initiated a COT?  </w:t>
      </w:r>
    </w:p>
    <w:p w14:paraId="78F04C66" w14:textId="77777777" w:rsidR="001E7FD2" w:rsidRPr="001E7FD2" w:rsidRDefault="001E7FD2" w:rsidP="001E7FD2">
      <w:pPr>
        <w:pStyle w:val="ListParagraph"/>
        <w:overflowPunct w:val="0"/>
        <w:autoSpaceDE w:val="0"/>
        <w:autoSpaceDN w:val="0"/>
        <w:spacing w:after="0"/>
        <w:jc w:val="both"/>
        <w:rPr>
          <w:rFonts w:ascii="Times New Roman" w:eastAsia="PMingLiU" w:hAnsi="Times New Roman" w:cs="Times New Roman"/>
          <w:sz w:val="20"/>
          <w:szCs w:val="20"/>
          <w:lang w:val="en-US" w:eastAsia="fi-FI"/>
        </w:rPr>
      </w:pPr>
    </w:p>
    <w:p w14:paraId="4E14EA9B" w14:textId="3C92AE8F" w:rsidR="001E7FD2" w:rsidRDefault="001E7FD2" w:rsidP="00F0785D">
      <w:pPr>
        <w:overflowPunct w:val="0"/>
        <w:autoSpaceDE w:val="0"/>
        <w:autoSpaceDN w:val="0"/>
        <w:spacing w:after="0"/>
        <w:jc w:val="both"/>
        <w:rPr>
          <w:lang w:val="en-US" w:eastAsia="fi-FI"/>
        </w:rPr>
      </w:pPr>
      <w:r>
        <w:rPr>
          <w:lang w:val="en-US" w:eastAsia="fi-FI"/>
        </w:rPr>
        <w:t xml:space="preserve">UE UL transmission is not enough for the </w:t>
      </w:r>
      <w:proofErr w:type="spellStart"/>
      <w:r>
        <w:rPr>
          <w:lang w:val="en-US" w:eastAsia="fi-FI"/>
        </w:rPr>
        <w:t>gNB</w:t>
      </w:r>
      <w:proofErr w:type="spellEnd"/>
      <w:r>
        <w:rPr>
          <w:lang w:val="en-US" w:eastAsia="fi-FI"/>
        </w:rPr>
        <w:t xml:space="preserve"> to decide the UE has initiated its own COT. During a </w:t>
      </w:r>
      <w:proofErr w:type="spellStart"/>
      <w:r>
        <w:rPr>
          <w:lang w:val="en-US" w:eastAsia="fi-FI"/>
        </w:rPr>
        <w:t>gNB</w:t>
      </w:r>
      <w:proofErr w:type="spellEnd"/>
      <w:r>
        <w:rPr>
          <w:lang w:val="en-US" w:eastAsia="fi-FI"/>
        </w:rPr>
        <w:t xml:space="preserve">-initiated COT, the UE may decide to initiate its own COT if it has more UL data in its buffer and the </w:t>
      </w:r>
      <w:proofErr w:type="spellStart"/>
      <w:r>
        <w:rPr>
          <w:lang w:val="en-US" w:eastAsia="fi-FI"/>
        </w:rPr>
        <w:t>gNB</w:t>
      </w:r>
      <w:proofErr w:type="spellEnd"/>
      <w:r>
        <w:rPr>
          <w:lang w:val="en-US" w:eastAsia="fi-FI"/>
        </w:rPr>
        <w:t xml:space="preserve">-initiated COT is not enough to transmit all the data. </w:t>
      </w:r>
      <w:proofErr w:type="spellStart"/>
      <w:proofErr w:type="gramStart"/>
      <w:r w:rsidR="00C26A09">
        <w:rPr>
          <w:lang w:val="en-US" w:eastAsia="fi-FI"/>
        </w:rPr>
        <w:t>gNB</w:t>
      </w:r>
      <w:proofErr w:type="spellEnd"/>
      <w:proofErr w:type="gramEnd"/>
      <w:r w:rsidR="00C26A09">
        <w:rPr>
          <w:lang w:val="en-US" w:eastAsia="fi-FI"/>
        </w:rPr>
        <w:t xml:space="preserve"> couldn’t differentiate in that case between a UE sharing the </w:t>
      </w:r>
      <w:proofErr w:type="spellStart"/>
      <w:r w:rsidR="00A220C4">
        <w:rPr>
          <w:lang w:val="en-US" w:eastAsia="fi-FI"/>
        </w:rPr>
        <w:t>gNB</w:t>
      </w:r>
      <w:proofErr w:type="spellEnd"/>
      <w:r w:rsidR="00A220C4">
        <w:rPr>
          <w:lang w:val="en-US" w:eastAsia="fi-FI"/>
        </w:rPr>
        <w:t xml:space="preserve"> </w:t>
      </w:r>
      <w:r w:rsidR="00C26A09">
        <w:rPr>
          <w:lang w:val="en-US" w:eastAsia="fi-FI"/>
        </w:rPr>
        <w:t xml:space="preserve">COT or a UE transmitting its own data. </w:t>
      </w:r>
    </w:p>
    <w:tbl>
      <w:tblPr>
        <w:tblStyle w:val="TableGrid"/>
        <w:tblW w:w="0" w:type="auto"/>
        <w:tblLook w:val="04A0" w:firstRow="1" w:lastRow="0" w:firstColumn="1" w:lastColumn="0" w:noHBand="0" w:noVBand="1"/>
      </w:tblPr>
      <w:tblGrid>
        <w:gridCol w:w="4603"/>
        <w:gridCol w:w="4747"/>
      </w:tblGrid>
      <w:tr w:rsidR="000C5719" w14:paraId="3B0EEA82" w14:textId="77777777" w:rsidTr="000C5719">
        <w:tc>
          <w:tcPr>
            <w:tcW w:w="4603" w:type="dxa"/>
          </w:tcPr>
          <w:p w14:paraId="44AB1971" w14:textId="77777777" w:rsidR="000C5719" w:rsidRPr="000C5719" w:rsidRDefault="000C5719" w:rsidP="000C5719">
            <w:pPr>
              <w:overflowPunct w:val="0"/>
              <w:autoSpaceDE w:val="0"/>
              <w:autoSpaceDN w:val="0"/>
              <w:spacing w:after="0"/>
              <w:jc w:val="both"/>
              <w:rPr>
                <w:lang w:val="en-US" w:eastAsia="fi-FI"/>
              </w:rPr>
            </w:pPr>
            <w:r w:rsidRPr="000C5719">
              <w:rPr>
                <w:b/>
                <w:bCs/>
                <w:u w:val="single"/>
                <w:lang w:eastAsia="fi-FI"/>
              </w:rPr>
              <w:t xml:space="preserve">Scenario: </w:t>
            </w:r>
          </w:p>
          <w:p w14:paraId="72FBECF3" w14:textId="77777777" w:rsidR="008A7162" w:rsidRPr="000C5719" w:rsidRDefault="00A849E4" w:rsidP="00A849E4">
            <w:pPr>
              <w:numPr>
                <w:ilvl w:val="0"/>
                <w:numId w:val="7"/>
              </w:numPr>
              <w:overflowPunct w:val="0"/>
              <w:autoSpaceDE w:val="0"/>
              <w:autoSpaceDN w:val="0"/>
              <w:spacing w:after="0"/>
              <w:jc w:val="both"/>
              <w:rPr>
                <w:lang w:val="en-US" w:eastAsia="fi-FI"/>
              </w:rPr>
            </w:pPr>
            <w:proofErr w:type="spellStart"/>
            <w:proofErr w:type="gramStart"/>
            <w:r w:rsidRPr="000C5719">
              <w:rPr>
                <w:lang w:val="en-US" w:eastAsia="fi-FI"/>
              </w:rPr>
              <w:t>gNB</w:t>
            </w:r>
            <w:proofErr w:type="spellEnd"/>
            <w:proofErr w:type="gramEnd"/>
            <w:r w:rsidRPr="000C5719">
              <w:rPr>
                <w:lang w:val="en-US" w:eastAsia="fi-FI"/>
              </w:rPr>
              <w:t xml:space="preserve"> LBT pass. </w:t>
            </w:r>
            <w:proofErr w:type="spellStart"/>
            <w:r w:rsidRPr="000C5719">
              <w:rPr>
                <w:lang w:val="en-US" w:eastAsia="fi-FI"/>
              </w:rPr>
              <w:t>gNB</w:t>
            </w:r>
            <w:proofErr w:type="spellEnd"/>
            <w:r w:rsidRPr="000C5719">
              <w:rPr>
                <w:lang w:val="en-US" w:eastAsia="fi-FI"/>
              </w:rPr>
              <w:t xml:space="preserve"> transmits DL data ( including UL grant for UE-1) </w:t>
            </w:r>
          </w:p>
          <w:p w14:paraId="45BE0B81" w14:textId="77777777" w:rsidR="008A7162" w:rsidRPr="000C5719" w:rsidRDefault="00A849E4" w:rsidP="00A849E4">
            <w:pPr>
              <w:numPr>
                <w:ilvl w:val="0"/>
                <w:numId w:val="7"/>
              </w:numPr>
              <w:overflowPunct w:val="0"/>
              <w:autoSpaceDE w:val="0"/>
              <w:autoSpaceDN w:val="0"/>
              <w:spacing w:after="0"/>
              <w:jc w:val="both"/>
              <w:rPr>
                <w:lang w:val="en-US" w:eastAsia="fi-FI"/>
              </w:rPr>
            </w:pPr>
            <w:r w:rsidRPr="000C5719">
              <w:rPr>
                <w:lang w:val="en-US" w:eastAsia="fi-FI"/>
              </w:rPr>
              <w:t xml:space="preserve">UE-1 starts transmitting in UL </w:t>
            </w:r>
          </w:p>
          <w:p w14:paraId="26CC3CFD" w14:textId="77777777" w:rsidR="008A7162" w:rsidRPr="000C5719" w:rsidRDefault="00A849E4" w:rsidP="00A849E4">
            <w:pPr>
              <w:numPr>
                <w:ilvl w:val="0"/>
                <w:numId w:val="7"/>
              </w:numPr>
              <w:overflowPunct w:val="0"/>
              <w:autoSpaceDE w:val="0"/>
              <w:autoSpaceDN w:val="0"/>
              <w:spacing w:after="0"/>
              <w:jc w:val="both"/>
              <w:rPr>
                <w:lang w:val="en-US" w:eastAsia="fi-FI"/>
              </w:rPr>
            </w:pPr>
            <w:r w:rsidRPr="000C5719">
              <w:rPr>
                <w:lang w:val="en-US" w:eastAsia="fi-FI"/>
              </w:rPr>
              <w:t xml:space="preserve">UE-2 receives PDU data and wants to transmit to </w:t>
            </w:r>
            <w:proofErr w:type="spellStart"/>
            <w:r w:rsidRPr="000C5719">
              <w:rPr>
                <w:lang w:val="en-US" w:eastAsia="fi-FI"/>
              </w:rPr>
              <w:t>gNB</w:t>
            </w:r>
            <w:proofErr w:type="spellEnd"/>
            <w:r w:rsidRPr="000C5719">
              <w:rPr>
                <w:lang w:val="en-US" w:eastAsia="fi-FI"/>
              </w:rPr>
              <w:t xml:space="preserve">. Starts LBT to initiate a COT and fails </w:t>
            </w:r>
          </w:p>
          <w:p w14:paraId="044C89AF" w14:textId="77777777" w:rsidR="008A7162" w:rsidRPr="000C5719" w:rsidRDefault="00A849E4" w:rsidP="00A849E4">
            <w:pPr>
              <w:numPr>
                <w:ilvl w:val="0"/>
                <w:numId w:val="7"/>
              </w:numPr>
              <w:overflowPunct w:val="0"/>
              <w:autoSpaceDE w:val="0"/>
              <w:autoSpaceDN w:val="0"/>
              <w:spacing w:after="0"/>
              <w:jc w:val="both"/>
              <w:rPr>
                <w:lang w:val="en-US" w:eastAsia="fi-FI"/>
              </w:rPr>
            </w:pPr>
            <w:r w:rsidRPr="000C5719">
              <w:rPr>
                <w:lang w:val="en-US" w:eastAsia="fi-FI"/>
              </w:rPr>
              <w:t xml:space="preserve">UE-2 does another LBT after the end of UE-1 UL and succeeds. </w:t>
            </w:r>
          </w:p>
          <w:p w14:paraId="074AB4E7" w14:textId="77777777" w:rsidR="008A7162" w:rsidRPr="000C5719" w:rsidRDefault="00A849E4" w:rsidP="00A849E4">
            <w:pPr>
              <w:numPr>
                <w:ilvl w:val="0"/>
                <w:numId w:val="7"/>
              </w:numPr>
              <w:overflowPunct w:val="0"/>
              <w:autoSpaceDE w:val="0"/>
              <w:autoSpaceDN w:val="0"/>
              <w:spacing w:after="0"/>
              <w:jc w:val="both"/>
              <w:rPr>
                <w:lang w:val="en-US" w:eastAsia="fi-FI"/>
              </w:rPr>
            </w:pPr>
            <w:r w:rsidRPr="000C5719">
              <w:rPr>
                <w:lang w:val="en-US" w:eastAsia="fi-FI"/>
              </w:rPr>
              <w:t xml:space="preserve">UE-2 starts UL transmission on Configured Grant. </w:t>
            </w:r>
          </w:p>
          <w:p w14:paraId="74B2B90C" w14:textId="77777777" w:rsidR="000C5719" w:rsidRDefault="000C5719" w:rsidP="00F0785D">
            <w:pPr>
              <w:overflowPunct w:val="0"/>
              <w:autoSpaceDE w:val="0"/>
              <w:autoSpaceDN w:val="0"/>
              <w:spacing w:after="0"/>
              <w:jc w:val="both"/>
              <w:rPr>
                <w:lang w:val="en-US" w:eastAsia="fi-FI"/>
              </w:rPr>
            </w:pPr>
          </w:p>
        </w:tc>
        <w:tc>
          <w:tcPr>
            <w:tcW w:w="4747" w:type="dxa"/>
          </w:tcPr>
          <w:p w14:paraId="0771FD4B" w14:textId="728F6F5B" w:rsidR="000C5719" w:rsidRDefault="000C5719" w:rsidP="00F0785D">
            <w:pPr>
              <w:overflowPunct w:val="0"/>
              <w:autoSpaceDE w:val="0"/>
              <w:autoSpaceDN w:val="0"/>
              <w:spacing w:after="0"/>
              <w:jc w:val="both"/>
              <w:rPr>
                <w:lang w:val="en-US" w:eastAsia="fi-FI"/>
              </w:rPr>
            </w:pPr>
            <w:r w:rsidRPr="000C5719">
              <w:rPr>
                <w:noProof/>
                <w:lang w:val="en-US"/>
              </w:rPr>
              <w:drawing>
                <wp:inline distT="0" distB="0" distL="0" distR="0" wp14:anchorId="03AFDC7D" wp14:editId="08C0A555">
                  <wp:extent cx="2877414" cy="199390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6"/>
                          <a:stretch>
                            <a:fillRect/>
                          </a:stretch>
                        </pic:blipFill>
                        <pic:spPr>
                          <a:xfrm>
                            <a:off x="0" y="0"/>
                            <a:ext cx="2880402" cy="1995971"/>
                          </a:xfrm>
                          <a:prstGeom prst="rect">
                            <a:avLst/>
                          </a:prstGeom>
                        </pic:spPr>
                      </pic:pic>
                    </a:graphicData>
                  </a:graphic>
                </wp:inline>
              </w:drawing>
            </w:r>
          </w:p>
        </w:tc>
      </w:tr>
    </w:tbl>
    <w:p w14:paraId="07B9EAF2" w14:textId="3D1EAB06" w:rsidR="000C5719" w:rsidRDefault="000C5719" w:rsidP="00F0785D">
      <w:pPr>
        <w:overflowPunct w:val="0"/>
        <w:autoSpaceDE w:val="0"/>
        <w:autoSpaceDN w:val="0"/>
        <w:spacing w:after="0"/>
        <w:jc w:val="both"/>
        <w:rPr>
          <w:lang w:val="en-US" w:eastAsia="fi-FI"/>
        </w:rPr>
      </w:pPr>
      <w:r>
        <w:rPr>
          <w:lang w:val="en-US" w:eastAsia="fi-FI"/>
        </w:rPr>
        <w:t>Obviously if it is a CG transmission, t</w:t>
      </w:r>
      <w:r w:rsidRPr="000C5719">
        <w:rPr>
          <w:lang w:val="en-US" w:eastAsia="fi-FI"/>
        </w:rPr>
        <w:t>he CG-UCI Channel Occupancy T</w:t>
      </w:r>
      <w:r>
        <w:rPr>
          <w:lang w:val="en-US" w:eastAsia="fi-FI"/>
        </w:rPr>
        <w:t>ime (COT) sharing information</w:t>
      </w:r>
      <w:r w:rsidR="00D64C6F">
        <w:rPr>
          <w:lang w:val="en-US" w:eastAsia="fi-FI"/>
        </w:rPr>
        <w:t xml:space="preserve"> [</w:t>
      </w:r>
      <w:r w:rsidR="00D64C6F" w:rsidRPr="00D64C6F">
        <w:rPr>
          <w:lang w:val="en-US" w:eastAsia="fi-FI"/>
        </w:rPr>
        <w:t>TS38.212, 6.3.2.1.3</w:t>
      </w:r>
      <w:r w:rsidR="00D64C6F" w:rsidRPr="00D64C6F">
        <w:rPr>
          <w:lang w:val="en-US" w:eastAsia="fi-FI"/>
        </w:rPr>
        <w:tab/>
        <w:t>CG-UCI, Table 6.3.2.1.3-1</w:t>
      </w:r>
      <w:r w:rsidR="00D64C6F">
        <w:rPr>
          <w:lang w:val="en-US" w:eastAsia="fi-FI"/>
        </w:rPr>
        <w:t>]</w:t>
      </w:r>
      <w:r>
        <w:rPr>
          <w:lang w:val="en-US" w:eastAsia="fi-FI"/>
        </w:rPr>
        <w:t xml:space="preserve"> could be</w:t>
      </w:r>
      <w:r w:rsidRPr="000C5719">
        <w:rPr>
          <w:lang w:val="en-US" w:eastAsia="fi-FI"/>
        </w:rPr>
        <w:t xml:space="preserve"> re-used to determine this information. </w:t>
      </w:r>
      <w:r w:rsidR="00E064B7">
        <w:rPr>
          <w:lang w:val="en-US" w:eastAsia="fi-FI"/>
        </w:rPr>
        <w:t xml:space="preserve">However, this bit-field indicates </w:t>
      </w:r>
      <w:r w:rsidR="00E064B7">
        <w:rPr>
          <w:lang w:val="en-US" w:eastAsia="fi-FI"/>
        </w:rPr>
        <w:lastRenderedPageBreak/>
        <w:t xml:space="preserve">the UE is sharing the COT and doesn’t indicate if the UE didn’t start its own COT. </w:t>
      </w:r>
      <w:r w:rsidR="00D64C6F">
        <w:rPr>
          <w:lang w:val="en-US" w:eastAsia="fi-FI"/>
        </w:rPr>
        <w:t>Hence, there is ambiguity that should be clear</w:t>
      </w:r>
      <w:r w:rsidR="00A665EC">
        <w:rPr>
          <w:lang w:val="en-US" w:eastAsia="fi-FI"/>
        </w:rPr>
        <w:t xml:space="preserve">ed. </w:t>
      </w:r>
    </w:p>
    <w:p w14:paraId="581F0B83" w14:textId="77777777" w:rsidR="0050249B" w:rsidRDefault="0050249B" w:rsidP="00F0785D">
      <w:pPr>
        <w:overflowPunct w:val="0"/>
        <w:autoSpaceDE w:val="0"/>
        <w:autoSpaceDN w:val="0"/>
        <w:spacing w:after="0"/>
        <w:jc w:val="both"/>
        <w:rPr>
          <w:lang w:eastAsia="fi-FI"/>
        </w:rPr>
      </w:pPr>
    </w:p>
    <w:p w14:paraId="5543851D" w14:textId="2E3CD97D" w:rsidR="00B21238" w:rsidRPr="00B21238" w:rsidRDefault="00B21238" w:rsidP="00A849E4">
      <w:pPr>
        <w:pStyle w:val="ListParagraph"/>
        <w:numPr>
          <w:ilvl w:val="0"/>
          <w:numId w:val="3"/>
        </w:numPr>
        <w:overflowPunct w:val="0"/>
        <w:autoSpaceDE w:val="0"/>
        <w:autoSpaceDN w:val="0"/>
        <w:spacing w:after="0" w:line="240" w:lineRule="auto"/>
        <w:contextualSpacing w:val="0"/>
        <w:jc w:val="both"/>
        <w:rPr>
          <w:rFonts w:ascii="Times New Roman" w:eastAsia="PMingLiU" w:hAnsi="Times New Roman" w:cs="Times New Roman"/>
          <w:b/>
          <w:i/>
          <w:sz w:val="20"/>
          <w:szCs w:val="20"/>
          <w:lang w:val="en-GB"/>
        </w:rPr>
      </w:pPr>
      <w:r w:rsidRPr="00B21238">
        <w:rPr>
          <w:rFonts w:ascii="Times New Roman" w:eastAsia="PMingLiU" w:hAnsi="Times New Roman" w:cs="Times New Roman"/>
          <w:b/>
          <w:i/>
          <w:sz w:val="20"/>
          <w:szCs w:val="20"/>
          <w:lang w:val="en-GB"/>
        </w:rPr>
        <w:t xml:space="preserve">During a gNB-initiated COT: </w:t>
      </w:r>
    </w:p>
    <w:p w14:paraId="1A56851A" w14:textId="77777777" w:rsidR="00B21238" w:rsidRPr="00B21238" w:rsidRDefault="00B21238" w:rsidP="00A849E4">
      <w:pPr>
        <w:pStyle w:val="ListParagraph"/>
        <w:numPr>
          <w:ilvl w:val="0"/>
          <w:numId w:val="11"/>
        </w:numPr>
        <w:overflowPunct w:val="0"/>
        <w:autoSpaceDE w:val="0"/>
        <w:autoSpaceDN w:val="0"/>
        <w:spacing w:after="0"/>
        <w:jc w:val="both"/>
        <w:rPr>
          <w:rFonts w:ascii="Times New Roman" w:eastAsia="PMingLiU" w:hAnsi="Times New Roman" w:cs="Times New Roman"/>
          <w:b/>
          <w:i/>
          <w:sz w:val="20"/>
          <w:szCs w:val="20"/>
          <w:lang w:val="en-GB"/>
        </w:rPr>
      </w:pPr>
      <w:r w:rsidRPr="00B21238">
        <w:rPr>
          <w:rFonts w:ascii="Times New Roman" w:eastAsia="PMingLiU" w:hAnsi="Times New Roman" w:cs="Times New Roman"/>
          <w:b/>
          <w:i/>
          <w:sz w:val="20"/>
          <w:szCs w:val="20"/>
          <w:lang w:val="en-GB"/>
        </w:rPr>
        <w:t xml:space="preserve">If the UE has an UL CG transmission and if CG-UCI Channel Occupancy Time (COT) sharing information bit-field is enabled it is interpreted as the UE didn’t start its own COT. </w:t>
      </w:r>
    </w:p>
    <w:p w14:paraId="043CE894" w14:textId="77777777" w:rsidR="00B21238" w:rsidRPr="00B21238" w:rsidRDefault="00B21238" w:rsidP="00A849E4">
      <w:pPr>
        <w:pStyle w:val="ListParagraph"/>
        <w:numPr>
          <w:ilvl w:val="0"/>
          <w:numId w:val="11"/>
        </w:numPr>
        <w:overflowPunct w:val="0"/>
        <w:autoSpaceDE w:val="0"/>
        <w:autoSpaceDN w:val="0"/>
        <w:spacing w:after="0"/>
        <w:jc w:val="both"/>
        <w:rPr>
          <w:rFonts w:ascii="Times New Roman" w:eastAsia="PMingLiU" w:hAnsi="Times New Roman" w:cs="Times New Roman"/>
          <w:b/>
          <w:i/>
          <w:sz w:val="20"/>
          <w:szCs w:val="20"/>
          <w:lang w:val="en-GB"/>
        </w:rPr>
      </w:pPr>
      <w:r w:rsidRPr="00B21238">
        <w:rPr>
          <w:rFonts w:ascii="Times New Roman" w:eastAsia="PMingLiU" w:hAnsi="Times New Roman" w:cs="Times New Roman"/>
          <w:b/>
          <w:i/>
          <w:sz w:val="20"/>
          <w:szCs w:val="20"/>
          <w:lang w:val="en-GB"/>
        </w:rPr>
        <w:t xml:space="preserve">If the UE has an UL CG transmission and if CG-UCI Channel Occupancy Time (COT) sharing information bit-field is disabled, it is interpreted as the UE started its own COT. </w:t>
      </w:r>
    </w:p>
    <w:p w14:paraId="7435CFFC" w14:textId="77777777" w:rsidR="00B21238" w:rsidRDefault="00B21238" w:rsidP="00F0785D">
      <w:pPr>
        <w:overflowPunct w:val="0"/>
        <w:autoSpaceDE w:val="0"/>
        <w:autoSpaceDN w:val="0"/>
        <w:spacing w:after="0"/>
        <w:jc w:val="both"/>
        <w:rPr>
          <w:lang w:eastAsia="fi-FI"/>
        </w:rPr>
      </w:pPr>
    </w:p>
    <w:p w14:paraId="1678F0A0" w14:textId="61B5A2C9" w:rsidR="000C5719" w:rsidRDefault="0050249B" w:rsidP="00F0785D">
      <w:pPr>
        <w:overflowPunct w:val="0"/>
        <w:autoSpaceDE w:val="0"/>
        <w:autoSpaceDN w:val="0"/>
        <w:spacing w:after="0"/>
        <w:jc w:val="both"/>
        <w:rPr>
          <w:lang w:val="en-US" w:eastAsia="fi-FI"/>
        </w:rPr>
      </w:pPr>
      <w:r w:rsidRPr="0050249B">
        <w:rPr>
          <w:lang w:eastAsia="fi-FI"/>
        </w:rPr>
        <w:t>Regarding the secon</w:t>
      </w:r>
      <w:r>
        <w:rPr>
          <w:lang w:eastAsia="fi-FI"/>
        </w:rPr>
        <w:t xml:space="preserve">d bullet point in the agreement and the concern about the </w:t>
      </w:r>
      <w:r w:rsidRPr="0050249B">
        <w:rPr>
          <w:lang w:eastAsia="fi-FI"/>
        </w:rPr>
        <w:t>case when the gap is &gt;16us</w:t>
      </w:r>
      <w:r>
        <w:rPr>
          <w:lang w:eastAsia="fi-FI"/>
        </w:rPr>
        <w:t>.</w:t>
      </w:r>
    </w:p>
    <w:p w14:paraId="37A3A641" w14:textId="1032E0E0" w:rsidR="007427DD" w:rsidRDefault="0050249B" w:rsidP="007427DD">
      <w:pPr>
        <w:overflowPunct w:val="0"/>
        <w:autoSpaceDE w:val="0"/>
        <w:autoSpaceDN w:val="0"/>
        <w:jc w:val="both"/>
        <w:rPr>
          <w:lang w:eastAsia="fi-FI"/>
        </w:rPr>
      </w:pPr>
      <w:r>
        <w:rPr>
          <w:lang w:val="en-US" w:eastAsia="fi-FI"/>
        </w:rPr>
        <w:t xml:space="preserve">Some companies think </w:t>
      </w:r>
      <w:r w:rsidRPr="0050249B">
        <w:rPr>
          <w:lang w:eastAsia="fi-FI"/>
        </w:rPr>
        <w:t>the gap is &gt;16us should not be covered, given the objective of the WID to minimize the specification effort and that the main benefit of UE-to-gNB COT sharing is to ensure DL transmission without sensing</w:t>
      </w:r>
      <w:r>
        <w:rPr>
          <w:lang w:eastAsia="fi-FI"/>
        </w:rPr>
        <w:t xml:space="preserve">. </w:t>
      </w:r>
    </w:p>
    <w:p w14:paraId="72A1D9B2" w14:textId="1CAC5254" w:rsidR="00B21238" w:rsidRDefault="0050249B" w:rsidP="00B21238">
      <w:pPr>
        <w:overflowPunct w:val="0"/>
        <w:autoSpaceDE w:val="0"/>
        <w:autoSpaceDN w:val="0"/>
        <w:jc w:val="both"/>
        <w:rPr>
          <w:lang w:eastAsia="fi-FI"/>
        </w:rPr>
      </w:pPr>
      <w:r w:rsidRPr="0050249B">
        <w:rPr>
          <w:lang w:val="en-US" w:eastAsia="fi-FI"/>
        </w:rPr>
        <w:t>First we think the case where the gap is &gt;16us is useful for URLLC although it requires CCA but it gives additional opportunity for transmission needed to improve the system reliability and also avoid delaying the transmission</w:t>
      </w:r>
      <w:r>
        <w:rPr>
          <w:lang w:val="en-US" w:eastAsia="fi-FI"/>
        </w:rPr>
        <w:t xml:space="preserve">. Also, we think a gap larger than 16 us is sometimes needed for the </w:t>
      </w:r>
      <w:proofErr w:type="spellStart"/>
      <w:r>
        <w:rPr>
          <w:lang w:val="en-US" w:eastAsia="fi-FI"/>
        </w:rPr>
        <w:t>gNB</w:t>
      </w:r>
      <w:proofErr w:type="spellEnd"/>
      <w:r>
        <w:rPr>
          <w:lang w:val="en-US" w:eastAsia="fi-FI"/>
        </w:rPr>
        <w:t xml:space="preserve"> to process the UL data and detect the CG-UCI and also prepare and start the DL transmission, unless the </w:t>
      </w:r>
      <w:proofErr w:type="spellStart"/>
      <w:r>
        <w:rPr>
          <w:lang w:val="en-US" w:eastAsia="fi-FI"/>
        </w:rPr>
        <w:t>gNB</w:t>
      </w:r>
      <w:proofErr w:type="spellEnd"/>
      <w:r>
        <w:rPr>
          <w:lang w:val="en-US" w:eastAsia="fi-FI"/>
        </w:rPr>
        <w:t xml:space="preserve"> knows in advance that it can share the UE-initiated COT without waiting for the CG-UCI </w:t>
      </w:r>
      <w:r w:rsidR="007E0A3B">
        <w:rPr>
          <w:lang w:val="en-US" w:eastAsia="fi-FI"/>
        </w:rPr>
        <w:t xml:space="preserve">reception </w:t>
      </w:r>
      <w:r>
        <w:rPr>
          <w:lang w:val="en-US" w:eastAsia="fi-FI"/>
        </w:rPr>
        <w:t xml:space="preserve">and has already prepared its DL transmission. </w:t>
      </w:r>
    </w:p>
    <w:p w14:paraId="46296AB7" w14:textId="75DC3A0F" w:rsidR="00B21238" w:rsidRPr="00B21238" w:rsidRDefault="00B21238" w:rsidP="00A849E4">
      <w:pPr>
        <w:pStyle w:val="ListParagraph"/>
        <w:numPr>
          <w:ilvl w:val="0"/>
          <w:numId w:val="3"/>
        </w:numPr>
        <w:overflowPunct w:val="0"/>
        <w:autoSpaceDE w:val="0"/>
        <w:autoSpaceDN w:val="0"/>
        <w:spacing w:after="0" w:line="240" w:lineRule="auto"/>
        <w:contextualSpacing w:val="0"/>
        <w:jc w:val="both"/>
        <w:rPr>
          <w:rFonts w:ascii="Times New Roman" w:eastAsia="PMingLiU" w:hAnsi="Times New Roman" w:cs="Times New Roman"/>
          <w:b/>
          <w:i/>
          <w:sz w:val="20"/>
          <w:szCs w:val="20"/>
          <w:lang w:val="en-GB"/>
        </w:rPr>
      </w:pPr>
      <w:r w:rsidRPr="00B21238">
        <w:rPr>
          <w:rFonts w:ascii="Times New Roman" w:eastAsia="PMingLiU" w:hAnsi="Times New Roman" w:cs="Times New Roman"/>
          <w:b/>
          <w:i/>
          <w:sz w:val="20"/>
          <w:szCs w:val="20"/>
          <w:lang w:val="en-GB"/>
        </w:rPr>
        <w:t>UE to gNB COT sharing is supported when the gap is &gt;16us</w:t>
      </w:r>
    </w:p>
    <w:p w14:paraId="2E118ED9" w14:textId="77777777" w:rsidR="00B21238" w:rsidRPr="007E0A3B" w:rsidRDefault="00B21238" w:rsidP="007427DD">
      <w:pPr>
        <w:overflowPunct w:val="0"/>
        <w:autoSpaceDE w:val="0"/>
        <w:autoSpaceDN w:val="0"/>
        <w:jc w:val="both"/>
        <w:rPr>
          <w:b/>
          <w:bCs/>
          <w:lang w:eastAsia="fi-FI"/>
        </w:rPr>
      </w:pPr>
    </w:p>
    <w:p w14:paraId="38B3D8BB" w14:textId="7E44454F" w:rsidR="000C5719" w:rsidRPr="007427DD" w:rsidRDefault="007427DD" w:rsidP="00A76B00">
      <w:pPr>
        <w:pStyle w:val="Heading1"/>
        <w:overflowPunct w:val="0"/>
        <w:autoSpaceDE w:val="0"/>
        <w:autoSpaceDN w:val="0"/>
        <w:spacing w:after="0"/>
        <w:jc w:val="both"/>
        <w:rPr>
          <w:lang w:eastAsia="fi-FI"/>
        </w:rPr>
      </w:pPr>
      <w:r w:rsidRPr="007427DD">
        <w:rPr>
          <w:lang w:eastAsia="zh-TW"/>
        </w:rPr>
        <w:t>FFP parameters for UE-initiated COT</w:t>
      </w:r>
    </w:p>
    <w:p w14:paraId="668E5705" w14:textId="3FD6768D" w:rsidR="000C5719" w:rsidRDefault="000C5719" w:rsidP="00F0785D">
      <w:pPr>
        <w:overflowPunct w:val="0"/>
        <w:autoSpaceDE w:val="0"/>
        <w:autoSpaceDN w:val="0"/>
        <w:spacing w:after="0"/>
        <w:jc w:val="both"/>
        <w:rPr>
          <w:lang w:val="en-US" w:eastAsia="fi-FI"/>
        </w:rPr>
      </w:pPr>
    </w:p>
    <w:p w14:paraId="7228E5F1" w14:textId="621E462B" w:rsidR="007427DD" w:rsidRDefault="007427DD" w:rsidP="007427DD">
      <w:pPr>
        <w:overflowPunct w:val="0"/>
        <w:autoSpaceDE w:val="0"/>
        <w:autoSpaceDN w:val="0"/>
        <w:spacing w:after="0"/>
        <w:jc w:val="both"/>
        <w:rPr>
          <w:lang w:val="en-US" w:eastAsia="fi-FI"/>
        </w:rPr>
      </w:pPr>
      <w:r w:rsidRPr="007427DD">
        <w:rPr>
          <w:lang w:val="en-US" w:eastAsia="fi-FI"/>
        </w:rPr>
        <w:t>Regarding the signaling of the FFP parameters, the following agreement has been made</w:t>
      </w:r>
      <w:r>
        <w:rPr>
          <w:lang w:val="en-US" w:eastAsia="fi-FI"/>
        </w:rPr>
        <w:t xml:space="preserve"> in RAN1#102e</w:t>
      </w:r>
      <w:r w:rsidR="00A849E4">
        <w:rPr>
          <w:lang w:val="en-US" w:eastAsia="fi-FI"/>
        </w:rPr>
        <w:t xml:space="preserve"> </w:t>
      </w:r>
      <w:r w:rsidR="00A849E4">
        <w:rPr>
          <w:lang w:val="en-US" w:eastAsia="fi-FI"/>
        </w:rPr>
        <w:fldChar w:fldCharType="begin"/>
      </w:r>
      <w:r w:rsidR="00A849E4">
        <w:rPr>
          <w:lang w:val="en-US" w:eastAsia="fi-FI"/>
        </w:rPr>
        <w:instrText xml:space="preserve"> REF _Ref53743152 \r \h </w:instrText>
      </w:r>
      <w:r w:rsidR="00A849E4">
        <w:rPr>
          <w:lang w:val="en-US" w:eastAsia="fi-FI"/>
        </w:rPr>
      </w:r>
      <w:r w:rsidR="00A849E4">
        <w:rPr>
          <w:lang w:val="en-US" w:eastAsia="fi-FI"/>
        </w:rPr>
        <w:fldChar w:fldCharType="separate"/>
      </w:r>
      <w:r w:rsidR="00A849E4">
        <w:rPr>
          <w:lang w:val="en-US" w:eastAsia="fi-FI"/>
        </w:rPr>
        <w:t>[2]</w:t>
      </w:r>
      <w:r w:rsidR="00A849E4">
        <w:rPr>
          <w:lang w:val="en-US" w:eastAsia="fi-FI"/>
        </w:rPr>
        <w:fldChar w:fldCharType="end"/>
      </w:r>
      <w:r w:rsidRPr="007427DD">
        <w:rPr>
          <w:lang w:val="en-US" w:eastAsia="fi-FI"/>
        </w:rPr>
        <w:t>:</w:t>
      </w:r>
    </w:p>
    <w:p w14:paraId="285345C8" w14:textId="77777777" w:rsidR="00B67744" w:rsidRDefault="00B67744" w:rsidP="007427DD">
      <w:pPr>
        <w:overflowPunct w:val="0"/>
        <w:autoSpaceDE w:val="0"/>
        <w:autoSpaceDN w:val="0"/>
        <w:spacing w:after="0"/>
        <w:jc w:val="both"/>
        <w:rPr>
          <w:lang w:val="en-US" w:eastAsia="fi-FI"/>
        </w:rPr>
      </w:pPr>
    </w:p>
    <w:p w14:paraId="032E2B9F" w14:textId="77777777" w:rsidR="00B67744" w:rsidRDefault="00B67744" w:rsidP="00B67744">
      <w:pPr>
        <w:pStyle w:val="xmsonormal"/>
        <w:shd w:val="clear" w:color="auto" w:fill="FFFFFF"/>
        <w:ind w:left="360" w:hanging="360"/>
        <w:rPr>
          <w:rFonts w:ascii="Times New Roman" w:hAnsi="Times New Roman" w:cs="Times New Roman"/>
          <w:color w:val="7030A0"/>
          <w:sz w:val="20"/>
          <w:szCs w:val="20"/>
          <w:bdr w:val="none" w:sz="0" w:space="0" w:color="auto" w:frame="1"/>
        </w:rPr>
      </w:pPr>
      <w:r>
        <w:rPr>
          <w:rFonts w:ascii="Times New Roman" w:hAnsi="Times New Roman" w:cs="Times New Roman"/>
          <w:color w:val="7030A0"/>
          <w:sz w:val="20"/>
          <w:szCs w:val="20"/>
          <w:highlight w:val="green"/>
          <w:bdr w:val="none" w:sz="0" w:space="0" w:color="auto" w:frame="1"/>
        </w:rPr>
        <w:t>Agreements</w:t>
      </w:r>
      <w:r>
        <w:rPr>
          <w:rFonts w:ascii="Times New Roman" w:hAnsi="Times New Roman" w:cs="Times New Roman"/>
          <w:color w:val="7030A0"/>
          <w:sz w:val="20"/>
          <w:szCs w:val="20"/>
          <w:bdr w:val="none" w:sz="0" w:space="0" w:color="auto" w:frame="1"/>
        </w:rPr>
        <w:t>:</w:t>
      </w:r>
    </w:p>
    <w:p w14:paraId="1D4C124F" w14:textId="77777777" w:rsidR="00B67744" w:rsidRDefault="00B67744" w:rsidP="00A849E4">
      <w:pPr>
        <w:numPr>
          <w:ilvl w:val="0"/>
          <w:numId w:val="9"/>
        </w:numPr>
        <w:spacing w:after="0"/>
        <w:jc w:val="both"/>
        <w:rPr>
          <w:rFonts w:ascii="Calibri" w:hAnsi="Calibri" w:cs="MS PGothic"/>
          <w:sz w:val="21"/>
          <w:szCs w:val="21"/>
        </w:rPr>
      </w:pPr>
      <w:r>
        <w:t>For semi-static channel access mode,</w:t>
      </w:r>
    </w:p>
    <w:p w14:paraId="0A67263D" w14:textId="77777777" w:rsidR="00B67744" w:rsidRDefault="00B67744" w:rsidP="00A849E4">
      <w:pPr>
        <w:numPr>
          <w:ilvl w:val="0"/>
          <w:numId w:val="10"/>
        </w:numPr>
        <w:spacing w:after="0"/>
        <w:jc w:val="both"/>
        <w:rPr>
          <w:sz w:val="22"/>
          <w:szCs w:val="22"/>
        </w:rPr>
      </w:pPr>
      <w:r>
        <w:t xml:space="preserve">FFP parameters for UE-initiated COT can be provided to the UE by at least dedicated RRC </w:t>
      </w:r>
      <w:proofErr w:type="spellStart"/>
      <w:r>
        <w:t>signaling</w:t>
      </w:r>
      <w:proofErr w:type="spellEnd"/>
      <w:r>
        <w:t xml:space="preserve">. </w:t>
      </w:r>
    </w:p>
    <w:p w14:paraId="3232ABDB" w14:textId="77777777" w:rsidR="00B67744" w:rsidRDefault="00B67744" w:rsidP="00A849E4">
      <w:pPr>
        <w:numPr>
          <w:ilvl w:val="1"/>
          <w:numId w:val="10"/>
        </w:numPr>
        <w:spacing w:after="0"/>
        <w:jc w:val="both"/>
      </w:pPr>
      <w:r>
        <w:t>FFS on to be provided by SIB-1</w:t>
      </w:r>
    </w:p>
    <w:p w14:paraId="5CF7C527" w14:textId="77777777" w:rsidR="00B67744" w:rsidRDefault="00B67744" w:rsidP="00A849E4">
      <w:pPr>
        <w:numPr>
          <w:ilvl w:val="0"/>
          <w:numId w:val="10"/>
        </w:numPr>
        <w:spacing w:after="0"/>
        <w:jc w:val="both"/>
      </w:pPr>
      <w:r>
        <w:t>FFS whether the UE FFP periodicity is explicitly configured, or implicitly determined based on other higher layer parameters</w:t>
      </w:r>
    </w:p>
    <w:p w14:paraId="3B332800" w14:textId="77777777" w:rsidR="007427DD" w:rsidRDefault="007427DD" w:rsidP="00F0785D">
      <w:pPr>
        <w:overflowPunct w:val="0"/>
        <w:autoSpaceDE w:val="0"/>
        <w:autoSpaceDN w:val="0"/>
        <w:spacing w:after="0"/>
        <w:jc w:val="both"/>
        <w:rPr>
          <w:lang w:val="en-US" w:eastAsia="fi-FI"/>
        </w:rPr>
      </w:pPr>
    </w:p>
    <w:p w14:paraId="22AAD217" w14:textId="27E58262" w:rsidR="007427DD" w:rsidRDefault="004652D5" w:rsidP="00F0785D">
      <w:pPr>
        <w:overflowPunct w:val="0"/>
        <w:autoSpaceDE w:val="0"/>
        <w:autoSpaceDN w:val="0"/>
        <w:spacing w:after="0"/>
        <w:jc w:val="both"/>
        <w:rPr>
          <w:lang w:val="en-US" w:eastAsia="fi-FI"/>
        </w:rPr>
      </w:pPr>
      <w:r>
        <w:rPr>
          <w:lang w:val="en-US" w:eastAsia="fi-FI"/>
        </w:rPr>
        <w:t xml:space="preserve">First, we think reducing contention and especially restricting UEs with low priority traffic occupying the channel </w:t>
      </w:r>
      <w:r w:rsidR="0074534B">
        <w:rPr>
          <w:lang w:val="en-US" w:eastAsia="fi-FI"/>
        </w:rPr>
        <w:t>and exploiting</w:t>
      </w:r>
      <w:r>
        <w:rPr>
          <w:lang w:val="en-US" w:eastAsia="fi-FI"/>
        </w:rPr>
        <w:t xml:space="preserve"> UE</w:t>
      </w:r>
      <w:r w:rsidR="0074534B">
        <w:rPr>
          <w:lang w:val="en-US" w:eastAsia="fi-FI"/>
        </w:rPr>
        <w:t>-</w:t>
      </w:r>
      <w:r>
        <w:rPr>
          <w:lang w:val="en-US" w:eastAsia="fi-FI"/>
        </w:rPr>
        <w:t xml:space="preserve">initiated COT should be further discussed. </w:t>
      </w:r>
      <w:r w:rsidR="0074534B">
        <w:rPr>
          <w:lang w:val="en-US" w:eastAsia="fi-FI"/>
        </w:rPr>
        <w:t xml:space="preserve">As one potential option, the UE COT-initiating should </w:t>
      </w:r>
      <w:r w:rsidR="0053041D">
        <w:rPr>
          <w:lang w:val="en-US" w:eastAsia="fi-FI"/>
        </w:rPr>
        <w:t xml:space="preserve">be </w:t>
      </w:r>
      <w:r w:rsidR="0074534B">
        <w:rPr>
          <w:lang w:val="en-US" w:eastAsia="fi-FI"/>
        </w:rPr>
        <w:t>a f</w:t>
      </w:r>
      <w:r w:rsidR="0053041D">
        <w:rPr>
          <w:lang w:val="en-US" w:eastAsia="fi-FI"/>
        </w:rPr>
        <w:t xml:space="preserve">unctionality under </w:t>
      </w:r>
      <w:proofErr w:type="spellStart"/>
      <w:r w:rsidR="0053041D">
        <w:rPr>
          <w:lang w:val="en-US" w:eastAsia="fi-FI"/>
        </w:rPr>
        <w:t>gNB</w:t>
      </w:r>
      <w:proofErr w:type="spellEnd"/>
      <w:r w:rsidR="0053041D">
        <w:rPr>
          <w:lang w:val="en-US" w:eastAsia="fi-FI"/>
        </w:rPr>
        <w:t xml:space="preserve"> control and the </w:t>
      </w:r>
      <w:proofErr w:type="spellStart"/>
      <w:r w:rsidR="0053041D">
        <w:rPr>
          <w:lang w:val="en-US" w:eastAsia="fi-FI"/>
        </w:rPr>
        <w:t>gNB</w:t>
      </w:r>
      <w:proofErr w:type="spellEnd"/>
      <w:r w:rsidR="0053041D">
        <w:rPr>
          <w:lang w:val="en-US" w:eastAsia="fi-FI"/>
        </w:rPr>
        <w:t xml:space="preserve"> should favor UEs with high priority traffic. </w:t>
      </w:r>
    </w:p>
    <w:p w14:paraId="2AC7BF05" w14:textId="77777777" w:rsidR="0053041D" w:rsidRDefault="0053041D" w:rsidP="00F0785D">
      <w:pPr>
        <w:overflowPunct w:val="0"/>
        <w:autoSpaceDE w:val="0"/>
        <w:autoSpaceDN w:val="0"/>
        <w:spacing w:after="0"/>
        <w:jc w:val="both"/>
        <w:rPr>
          <w:lang w:val="en-US" w:eastAsia="fi-FI"/>
        </w:rPr>
      </w:pPr>
    </w:p>
    <w:p w14:paraId="7D68D9B5" w14:textId="77777777" w:rsidR="00A849E4" w:rsidRPr="00A849E4" w:rsidRDefault="00A849E4" w:rsidP="00A849E4">
      <w:pPr>
        <w:pStyle w:val="ListParagraph"/>
        <w:numPr>
          <w:ilvl w:val="0"/>
          <w:numId w:val="3"/>
        </w:numPr>
        <w:overflowPunct w:val="0"/>
        <w:autoSpaceDE w:val="0"/>
        <w:autoSpaceDN w:val="0"/>
        <w:spacing w:after="0"/>
        <w:jc w:val="both"/>
        <w:rPr>
          <w:rFonts w:ascii="Times New Roman" w:eastAsia="PMingLiU" w:hAnsi="Times New Roman" w:cs="Times New Roman"/>
          <w:b/>
          <w:i/>
          <w:sz w:val="20"/>
          <w:szCs w:val="20"/>
          <w:lang w:val="en-GB"/>
        </w:rPr>
      </w:pPr>
      <w:r w:rsidRPr="00A849E4">
        <w:rPr>
          <w:rFonts w:ascii="Times New Roman" w:eastAsia="PMingLiU" w:hAnsi="Times New Roman" w:cs="Times New Roman"/>
          <w:b/>
          <w:i/>
          <w:sz w:val="20"/>
          <w:szCs w:val="20"/>
          <w:lang w:val="en-GB"/>
        </w:rPr>
        <w:t xml:space="preserve">UE COT-initiating functionality is RRC (or dynamically) configured to the UE. </w:t>
      </w:r>
    </w:p>
    <w:p w14:paraId="64EE4B22" w14:textId="155FF409" w:rsidR="0050249B" w:rsidRDefault="0050249B" w:rsidP="0050249B">
      <w:pPr>
        <w:overflowPunct w:val="0"/>
        <w:autoSpaceDE w:val="0"/>
        <w:autoSpaceDN w:val="0"/>
        <w:spacing w:after="0"/>
        <w:jc w:val="both"/>
        <w:rPr>
          <w:lang w:val="en-US" w:eastAsia="fi-FI"/>
        </w:rPr>
      </w:pPr>
      <w:r w:rsidRPr="0050249B">
        <w:rPr>
          <w:lang w:val="en-US" w:eastAsia="fi-FI"/>
        </w:rPr>
        <w:t xml:space="preserve">Another possibility is to link the UE COT-initiating to the traffic priority. </w:t>
      </w:r>
    </w:p>
    <w:p w14:paraId="52D0D658" w14:textId="77777777" w:rsidR="00A849E4" w:rsidRPr="0050249B" w:rsidRDefault="00A849E4" w:rsidP="0050249B">
      <w:pPr>
        <w:overflowPunct w:val="0"/>
        <w:autoSpaceDE w:val="0"/>
        <w:autoSpaceDN w:val="0"/>
        <w:spacing w:after="0"/>
        <w:jc w:val="both"/>
        <w:rPr>
          <w:lang w:val="en-US" w:eastAsia="fi-FI"/>
        </w:rPr>
      </w:pPr>
    </w:p>
    <w:p w14:paraId="02B99F6E" w14:textId="45FB3FF1" w:rsidR="00A849E4" w:rsidRPr="00A849E4" w:rsidRDefault="00A849E4" w:rsidP="00A849E4">
      <w:pPr>
        <w:pStyle w:val="ListParagraph"/>
        <w:numPr>
          <w:ilvl w:val="0"/>
          <w:numId w:val="3"/>
        </w:numPr>
        <w:overflowPunct w:val="0"/>
        <w:autoSpaceDE w:val="0"/>
        <w:autoSpaceDN w:val="0"/>
        <w:spacing w:after="0"/>
        <w:jc w:val="both"/>
        <w:rPr>
          <w:rFonts w:ascii="Times New Roman" w:eastAsia="PMingLiU" w:hAnsi="Times New Roman" w:cs="Times New Roman"/>
          <w:b/>
          <w:i/>
          <w:sz w:val="20"/>
          <w:szCs w:val="20"/>
          <w:lang w:val="en-GB"/>
        </w:rPr>
      </w:pPr>
      <w:r w:rsidRPr="00A849E4">
        <w:rPr>
          <w:rFonts w:ascii="Times New Roman" w:eastAsia="PMingLiU" w:hAnsi="Times New Roman" w:cs="Times New Roman"/>
          <w:b/>
          <w:i/>
          <w:sz w:val="20"/>
          <w:szCs w:val="20"/>
          <w:lang w:val="en-GB"/>
        </w:rPr>
        <w:t>UE COT initiation enabling/disabling is determined from the traffic priority.</w:t>
      </w:r>
    </w:p>
    <w:p w14:paraId="040F7524" w14:textId="77777777" w:rsidR="0050249B" w:rsidRDefault="0050249B" w:rsidP="00F0785D">
      <w:pPr>
        <w:overflowPunct w:val="0"/>
        <w:autoSpaceDE w:val="0"/>
        <w:autoSpaceDN w:val="0"/>
        <w:spacing w:after="0"/>
        <w:jc w:val="both"/>
        <w:rPr>
          <w:lang w:val="en-US" w:eastAsia="fi-FI"/>
        </w:rPr>
      </w:pPr>
    </w:p>
    <w:p w14:paraId="62B942EA" w14:textId="5DC99C37" w:rsidR="00B67744" w:rsidRPr="00B67744" w:rsidRDefault="00B67744" w:rsidP="00B67744">
      <w:pPr>
        <w:overflowPunct w:val="0"/>
        <w:autoSpaceDE w:val="0"/>
        <w:autoSpaceDN w:val="0"/>
        <w:spacing w:after="0"/>
        <w:jc w:val="both"/>
        <w:rPr>
          <w:lang w:val="en-US" w:eastAsia="fi-FI"/>
        </w:rPr>
      </w:pPr>
      <w:r>
        <w:rPr>
          <w:lang w:val="en-US" w:eastAsia="fi-FI"/>
        </w:rPr>
        <w:t xml:space="preserve">Regarding the FFP parameters signaling, according to the agreement above the </w:t>
      </w:r>
      <w:r w:rsidRPr="00B67744">
        <w:rPr>
          <w:lang w:val="en-US" w:eastAsia="fi-FI"/>
        </w:rPr>
        <w:t>FFP parameters could be signaled through RRC but it is still FFS if the FFP parameters could be provided by SIB-1.</w:t>
      </w:r>
      <w:r w:rsidR="00040C53">
        <w:rPr>
          <w:lang w:val="en-US" w:eastAsia="fi-FI"/>
        </w:rPr>
        <w:t xml:space="preserve"> We s</w:t>
      </w:r>
      <w:r w:rsidR="00040C53" w:rsidRPr="00040C53">
        <w:rPr>
          <w:lang w:val="en-US" w:eastAsia="fi-FI"/>
        </w:rPr>
        <w:t xml:space="preserve">upport FFP parameters </w:t>
      </w:r>
      <w:proofErr w:type="spellStart"/>
      <w:r w:rsidR="00040C53" w:rsidRPr="00040C53">
        <w:rPr>
          <w:lang w:val="en-US" w:eastAsia="fi-FI"/>
        </w:rPr>
        <w:t>signal</w:t>
      </w:r>
      <w:r w:rsidR="00A849E4">
        <w:rPr>
          <w:lang w:val="en-US" w:eastAsia="fi-FI"/>
        </w:rPr>
        <w:t>l</w:t>
      </w:r>
      <w:r w:rsidR="00040C53" w:rsidRPr="00040C53">
        <w:rPr>
          <w:lang w:val="en-US" w:eastAsia="fi-FI"/>
        </w:rPr>
        <w:t>ing</w:t>
      </w:r>
      <w:proofErr w:type="spellEnd"/>
      <w:r w:rsidR="00040C53" w:rsidRPr="00040C53">
        <w:rPr>
          <w:lang w:val="en-US" w:eastAsia="fi-FI"/>
        </w:rPr>
        <w:t xml:space="preserve"> in SIB-1 since in Rel-16 FFP parameters can already be provided by SIB-1 or dedicated RRC</w:t>
      </w:r>
      <w:r w:rsidR="00040C53">
        <w:rPr>
          <w:lang w:val="en-US" w:eastAsia="fi-FI"/>
        </w:rPr>
        <w:t>.</w:t>
      </w:r>
    </w:p>
    <w:p w14:paraId="62DFAC2C" w14:textId="77777777" w:rsidR="00B67744" w:rsidRDefault="00B67744" w:rsidP="00F0785D">
      <w:pPr>
        <w:overflowPunct w:val="0"/>
        <w:autoSpaceDE w:val="0"/>
        <w:autoSpaceDN w:val="0"/>
        <w:spacing w:after="0"/>
        <w:jc w:val="both"/>
        <w:rPr>
          <w:lang w:val="en-US" w:eastAsia="fi-FI"/>
        </w:rPr>
      </w:pPr>
    </w:p>
    <w:p w14:paraId="20D6E41B" w14:textId="6EF99FDF" w:rsidR="00A849E4" w:rsidRPr="00A849E4" w:rsidRDefault="00A849E4" w:rsidP="00A849E4">
      <w:pPr>
        <w:pStyle w:val="ListParagraph"/>
        <w:numPr>
          <w:ilvl w:val="0"/>
          <w:numId w:val="3"/>
        </w:numPr>
        <w:overflowPunct w:val="0"/>
        <w:autoSpaceDE w:val="0"/>
        <w:autoSpaceDN w:val="0"/>
        <w:spacing w:after="0"/>
        <w:jc w:val="both"/>
        <w:rPr>
          <w:rFonts w:ascii="Times New Roman" w:eastAsia="PMingLiU" w:hAnsi="Times New Roman" w:cs="Times New Roman"/>
          <w:b/>
          <w:i/>
          <w:sz w:val="20"/>
          <w:szCs w:val="20"/>
          <w:lang w:val="en-GB"/>
        </w:rPr>
      </w:pPr>
      <w:r w:rsidRPr="00A849E4">
        <w:rPr>
          <w:rFonts w:ascii="Times New Roman" w:eastAsia="PMingLiU" w:hAnsi="Times New Roman" w:cs="Times New Roman"/>
          <w:b/>
          <w:i/>
          <w:sz w:val="20"/>
          <w:szCs w:val="20"/>
          <w:lang w:val="en-GB"/>
        </w:rPr>
        <w:t>FFP parameters for UE-initiated COT could be provided by SIB-1.</w:t>
      </w:r>
    </w:p>
    <w:p w14:paraId="34435A5F" w14:textId="776385E7" w:rsidR="00B67744" w:rsidRDefault="00A849E4" w:rsidP="00F0785D">
      <w:pPr>
        <w:overflowPunct w:val="0"/>
        <w:autoSpaceDE w:val="0"/>
        <w:autoSpaceDN w:val="0"/>
        <w:spacing w:after="0"/>
        <w:jc w:val="both"/>
        <w:rPr>
          <w:lang w:val="en-US" w:eastAsia="fi-FI"/>
        </w:rPr>
      </w:pPr>
      <w:r>
        <w:rPr>
          <w:b/>
          <w:bCs/>
          <w:lang w:val="en-US" w:eastAsia="fi-FI"/>
        </w:rPr>
        <w:t xml:space="preserve"> </w:t>
      </w:r>
    </w:p>
    <w:p w14:paraId="142A0D82" w14:textId="31351C01" w:rsidR="00040C53" w:rsidRDefault="00040C53" w:rsidP="00F0785D">
      <w:pPr>
        <w:overflowPunct w:val="0"/>
        <w:autoSpaceDE w:val="0"/>
        <w:autoSpaceDN w:val="0"/>
        <w:spacing w:after="0"/>
        <w:jc w:val="both"/>
        <w:rPr>
          <w:lang w:eastAsia="fi-FI"/>
        </w:rPr>
      </w:pPr>
      <w:r w:rsidRPr="00040C53">
        <w:rPr>
          <w:lang w:eastAsia="fi-FI"/>
        </w:rPr>
        <w:t xml:space="preserve">The second bullet point in the agreement </w:t>
      </w:r>
      <w:r>
        <w:rPr>
          <w:lang w:eastAsia="fi-FI"/>
        </w:rPr>
        <w:t xml:space="preserve">above </w:t>
      </w:r>
      <w:r w:rsidRPr="00040C53">
        <w:rPr>
          <w:lang w:eastAsia="fi-FI"/>
        </w:rPr>
        <w:t>is about the UE FFP periodicity and if it could be determined implicitly from other higher layer parameters</w:t>
      </w:r>
      <w:r>
        <w:rPr>
          <w:lang w:eastAsia="fi-FI"/>
        </w:rPr>
        <w:t>.</w:t>
      </w:r>
    </w:p>
    <w:p w14:paraId="068ABBC3" w14:textId="186396DF" w:rsidR="00040C53" w:rsidRPr="00040C53" w:rsidRDefault="00040C53" w:rsidP="00040C53">
      <w:pPr>
        <w:overflowPunct w:val="0"/>
        <w:autoSpaceDE w:val="0"/>
        <w:autoSpaceDN w:val="0"/>
        <w:spacing w:after="0"/>
        <w:jc w:val="both"/>
        <w:rPr>
          <w:lang w:eastAsia="fi-FI"/>
        </w:rPr>
      </w:pPr>
      <w:r w:rsidRPr="00040C53">
        <w:rPr>
          <w:lang w:eastAsia="fi-FI"/>
        </w:rPr>
        <w:t xml:space="preserve">We support the use of implicit signalling in case there is no explicit </w:t>
      </w:r>
      <w:proofErr w:type="spellStart"/>
      <w:r w:rsidRPr="00040C53">
        <w:rPr>
          <w:lang w:eastAsia="fi-FI"/>
        </w:rPr>
        <w:t>signaling</w:t>
      </w:r>
      <w:proofErr w:type="spellEnd"/>
      <w:r w:rsidRPr="00040C53">
        <w:rPr>
          <w:lang w:eastAsia="fi-FI"/>
        </w:rPr>
        <w:t xml:space="preserve"> of the FFP periodicity and in that case other higher layer parameters could be used. One possibility is the periodicity of the CG/PRACH resources. The use of higher layer parameters could be overridden by the explicit </w:t>
      </w:r>
      <w:proofErr w:type="spellStart"/>
      <w:r w:rsidRPr="00040C53">
        <w:rPr>
          <w:lang w:eastAsia="fi-FI"/>
        </w:rPr>
        <w:t>signaling</w:t>
      </w:r>
      <w:proofErr w:type="spellEnd"/>
      <w:r w:rsidRPr="00040C53">
        <w:rPr>
          <w:lang w:eastAsia="fi-FI"/>
        </w:rPr>
        <w:t xml:space="preserve"> though.  </w:t>
      </w:r>
    </w:p>
    <w:p w14:paraId="45F3B35F" w14:textId="77777777" w:rsidR="00040C53" w:rsidRDefault="00040C53" w:rsidP="00F0785D">
      <w:pPr>
        <w:overflowPunct w:val="0"/>
        <w:autoSpaceDE w:val="0"/>
        <w:autoSpaceDN w:val="0"/>
        <w:spacing w:after="0"/>
        <w:jc w:val="both"/>
        <w:rPr>
          <w:lang w:val="en-US" w:eastAsia="fi-FI"/>
        </w:rPr>
      </w:pPr>
    </w:p>
    <w:p w14:paraId="1C9263B6" w14:textId="7CCCF46B" w:rsidR="00A849E4" w:rsidRPr="00A849E4" w:rsidRDefault="00A849E4" w:rsidP="00A849E4">
      <w:pPr>
        <w:pStyle w:val="ListParagraph"/>
        <w:numPr>
          <w:ilvl w:val="0"/>
          <w:numId w:val="3"/>
        </w:numPr>
        <w:overflowPunct w:val="0"/>
        <w:autoSpaceDE w:val="0"/>
        <w:autoSpaceDN w:val="0"/>
        <w:spacing w:after="0"/>
        <w:jc w:val="both"/>
        <w:rPr>
          <w:rFonts w:ascii="Times New Roman" w:eastAsia="PMingLiU" w:hAnsi="Times New Roman" w:cs="Times New Roman"/>
          <w:b/>
          <w:i/>
          <w:sz w:val="20"/>
          <w:szCs w:val="20"/>
          <w:lang w:val="en-GB"/>
        </w:rPr>
      </w:pPr>
      <w:r w:rsidRPr="00A849E4">
        <w:rPr>
          <w:rFonts w:ascii="Times New Roman" w:eastAsia="PMingLiU" w:hAnsi="Times New Roman" w:cs="Times New Roman"/>
          <w:b/>
          <w:i/>
          <w:sz w:val="20"/>
          <w:szCs w:val="20"/>
          <w:lang w:val="en-GB"/>
        </w:rPr>
        <w:lastRenderedPageBreak/>
        <w:t xml:space="preserve">UE FFP periodicity determined from higher layer parameters but overridden by explicit dedicated </w:t>
      </w:r>
      <w:r>
        <w:rPr>
          <w:rFonts w:ascii="Times New Roman" w:eastAsia="PMingLiU" w:hAnsi="Times New Roman" w:cs="Times New Roman"/>
          <w:b/>
          <w:i/>
          <w:sz w:val="20"/>
          <w:szCs w:val="20"/>
          <w:lang w:val="en-GB"/>
        </w:rPr>
        <w:t>signa</w:t>
      </w:r>
      <w:r w:rsidRPr="00A849E4">
        <w:rPr>
          <w:rFonts w:ascii="Times New Roman" w:eastAsia="PMingLiU" w:hAnsi="Times New Roman" w:cs="Times New Roman"/>
          <w:b/>
          <w:i/>
          <w:sz w:val="20"/>
          <w:szCs w:val="20"/>
          <w:lang w:val="en-GB"/>
        </w:rPr>
        <w:t>lling.</w:t>
      </w:r>
    </w:p>
    <w:p w14:paraId="50FC9301" w14:textId="77777777" w:rsidR="00A849E4" w:rsidRPr="00A849E4" w:rsidRDefault="00A849E4" w:rsidP="00F0785D">
      <w:pPr>
        <w:overflowPunct w:val="0"/>
        <w:autoSpaceDE w:val="0"/>
        <w:autoSpaceDN w:val="0"/>
        <w:spacing w:after="0"/>
        <w:jc w:val="both"/>
        <w:rPr>
          <w:lang w:eastAsia="fi-FI"/>
        </w:rPr>
      </w:pPr>
    </w:p>
    <w:p w14:paraId="09C7E5AD" w14:textId="455F67D0" w:rsidR="00040C53" w:rsidRDefault="00040C53" w:rsidP="00F0785D">
      <w:pPr>
        <w:overflowPunct w:val="0"/>
        <w:autoSpaceDE w:val="0"/>
        <w:autoSpaceDN w:val="0"/>
        <w:spacing w:after="0"/>
        <w:jc w:val="both"/>
        <w:rPr>
          <w:lang w:val="en-US" w:eastAsia="fi-FI"/>
        </w:rPr>
      </w:pPr>
      <w:r>
        <w:rPr>
          <w:lang w:val="en-US" w:eastAsia="fi-FI"/>
        </w:rPr>
        <w:t>The following agreement has been made in RAN1#102e</w:t>
      </w:r>
      <w:r w:rsidR="00A849E4">
        <w:rPr>
          <w:lang w:val="en-US" w:eastAsia="fi-FI"/>
        </w:rPr>
        <w:t xml:space="preserve"> </w:t>
      </w:r>
      <w:r w:rsidR="00A849E4">
        <w:rPr>
          <w:lang w:val="en-US" w:eastAsia="fi-FI"/>
        </w:rPr>
        <w:fldChar w:fldCharType="begin"/>
      </w:r>
      <w:r w:rsidR="00A849E4">
        <w:rPr>
          <w:lang w:val="en-US" w:eastAsia="fi-FI"/>
        </w:rPr>
        <w:instrText xml:space="preserve"> REF _Ref53743152 \r \h </w:instrText>
      </w:r>
      <w:r w:rsidR="00A849E4">
        <w:rPr>
          <w:lang w:val="en-US" w:eastAsia="fi-FI"/>
        </w:rPr>
      </w:r>
      <w:r w:rsidR="00A849E4">
        <w:rPr>
          <w:lang w:val="en-US" w:eastAsia="fi-FI"/>
        </w:rPr>
        <w:fldChar w:fldCharType="separate"/>
      </w:r>
      <w:r w:rsidR="00A849E4">
        <w:rPr>
          <w:lang w:val="en-US" w:eastAsia="fi-FI"/>
        </w:rPr>
        <w:t>[2]</w:t>
      </w:r>
      <w:r w:rsidR="00A849E4">
        <w:rPr>
          <w:lang w:val="en-US" w:eastAsia="fi-FI"/>
        </w:rPr>
        <w:fldChar w:fldCharType="end"/>
      </w:r>
      <w:r>
        <w:rPr>
          <w:lang w:val="en-US" w:eastAsia="fi-FI"/>
        </w:rPr>
        <w:t xml:space="preserve"> about the FFP periodicity and the FFP start:</w:t>
      </w:r>
    </w:p>
    <w:p w14:paraId="53CB9136" w14:textId="77777777" w:rsidR="00040C53" w:rsidRPr="00040C53" w:rsidRDefault="00040C53" w:rsidP="00F0785D">
      <w:pPr>
        <w:overflowPunct w:val="0"/>
        <w:autoSpaceDE w:val="0"/>
        <w:autoSpaceDN w:val="0"/>
        <w:spacing w:after="0"/>
        <w:jc w:val="both"/>
        <w:rPr>
          <w:lang w:val="en-US" w:eastAsia="fi-FI"/>
        </w:rPr>
      </w:pPr>
    </w:p>
    <w:p w14:paraId="00690A20" w14:textId="77777777" w:rsidR="00B67744" w:rsidRDefault="00B67744" w:rsidP="00B67744">
      <w:pPr>
        <w:pStyle w:val="xmsonormal"/>
        <w:shd w:val="clear" w:color="auto" w:fill="FFFFFF"/>
        <w:ind w:left="360" w:hanging="360"/>
        <w:rPr>
          <w:rFonts w:ascii="Times New Roman" w:hAnsi="Times New Roman" w:cs="Times New Roman"/>
          <w:color w:val="7030A0"/>
          <w:sz w:val="20"/>
          <w:szCs w:val="20"/>
          <w:bdr w:val="none" w:sz="0" w:space="0" w:color="auto" w:frame="1"/>
        </w:rPr>
      </w:pPr>
      <w:r>
        <w:rPr>
          <w:rFonts w:ascii="Times New Roman" w:hAnsi="Times New Roman" w:cs="Times New Roman"/>
          <w:color w:val="7030A0"/>
          <w:sz w:val="20"/>
          <w:szCs w:val="20"/>
          <w:highlight w:val="green"/>
          <w:bdr w:val="none" w:sz="0" w:space="0" w:color="auto" w:frame="1"/>
        </w:rPr>
        <w:t>Agreements</w:t>
      </w:r>
      <w:r>
        <w:rPr>
          <w:rFonts w:ascii="Times New Roman" w:hAnsi="Times New Roman" w:cs="Times New Roman"/>
          <w:color w:val="7030A0"/>
          <w:sz w:val="20"/>
          <w:szCs w:val="20"/>
          <w:bdr w:val="none" w:sz="0" w:space="0" w:color="auto" w:frame="1"/>
        </w:rPr>
        <w:t>:</w:t>
      </w:r>
    </w:p>
    <w:p w14:paraId="58B618EF" w14:textId="77777777" w:rsidR="00B67744" w:rsidRDefault="00B67744" w:rsidP="00B67744">
      <w:pPr>
        <w:pStyle w:val="xmsonormal"/>
        <w:shd w:val="clear" w:color="auto" w:fill="FFFFFF"/>
        <w:ind w:left="360" w:hanging="360"/>
        <w:rPr>
          <w:rFonts w:ascii="Times New Roman" w:hAnsi="Times New Roman" w:cs="Times New Roman"/>
          <w:color w:val="000000"/>
          <w:sz w:val="20"/>
          <w:szCs w:val="20"/>
        </w:rPr>
      </w:pPr>
      <w:r>
        <w:rPr>
          <w:rFonts w:ascii="Times New Roman" w:hAnsi="Times New Roman" w:cs="Times New Roman"/>
          <w:color w:val="000000"/>
          <w:sz w:val="20"/>
          <w:szCs w:val="20"/>
          <w:bdr w:val="none" w:sz="0" w:space="0" w:color="auto" w:frame="1"/>
        </w:rPr>
        <w:t>For semi-static channel access mode,</w:t>
      </w:r>
      <w:r>
        <w:rPr>
          <w:rFonts w:hint="eastAsia"/>
          <w:color w:val="000000"/>
          <w:sz w:val="20"/>
          <w:szCs w:val="20"/>
        </w:rPr>
        <w:t> </w:t>
      </w:r>
    </w:p>
    <w:p w14:paraId="5CE76237" w14:textId="77777777" w:rsidR="00B67744" w:rsidRDefault="00B67744" w:rsidP="00A849E4">
      <w:pPr>
        <w:pStyle w:val="xmsonormal"/>
        <w:numPr>
          <w:ilvl w:val="0"/>
          <w:numId w:val="8"/>
        </w:numPr>
        <w:shd w:val="clear" w:color="auto" w:fill="FFFFFF"/>
        <w:rPr>
          <w:rFonts w:ascii="Times New Roman" w:hAnsi="Times New Roman" w:cs="Times New Roman"/>
          <w:color w:val="000000"/>
          <w:sz w:val="20"/>
          <w:szCs w:val="20"/>
        </w:rPr>
      </w:pPr>
      <w:r>
        <w:rPr>
          <w:rFonts w:ascii="Times New Roman" w:hAnsi="Times New Roman" w:cs="Times New Roman"/>
          <w:color w:val="000000"/>
          <w:sz w:val="20"/>
          <w:szCs w:val="20"/>
          <w:bdr w:val="none" w:sz="0" w:space="0" w:color="auto" w:frame="1"/>
        </w:rPr>
        <w:t xml:space="preserve">Start of FFP for UE-initiated COT can be different from the start of FFP for </w:t>
      </w:r>
      <w:proofErr w:type="spellStart"/>
      <w:r>
        <w:rPr>
          <w:rFonts w:ascii="Times New Roman" w:hAnsi="Times New Roman" w:cs="Times New Roman"/>
          <w:color w:val="000000"/>
          <w:sz w:val="20"/>
          <w:szCs w:val="20"/>
          <w:bdr w:val="none" w:sz="0" w:space="0" w:color="auto" w:frame="1"/>
        </w:rPr>
        <w:t>gNB</w:t>
      </w:r>
      <w:proofErr w:type="spellEnd"/>
      <w:r>
        <w:rPr>
          <w:rFonts w:ascii="Times New Roman" w:hAnsi="Times New Roman" w:cs="Times New Roman"/>
          <w:color w:val="000000"/>
          <w:sz w:val="20"/>
          <w:szCs w:val="20"/>
          <w:bdr w:val="none" w:sz="0" w:space="0" w:color="auto" w:frame="1"/>
        </w:rPr>
        <w:t>-initiated COT.</w:t>
      </w:r>
      <w:r>
        <w:rPr>
          <w:rFonts w:hint="eastAsia"/>
          <w:color w:val="000000"/>
          <w:sz w:val="20"/>
          <w:szCs w:val="20"/>
        </w:rPr>
        <w:t> </w:t>
      </w:r>
    </w:p>
    <w:p w14:paraId="33AFB498" w14:textId="77777777" w:rsidR="00B67744" w:rsidRDefault="00B67744" w:rsidP="00A849E4">
      <w:pPr>
        <w:pStyle w:val="xmsonormal"/>
        <w:numPr>
          <w:ilvl w:val="0"/>
          <w:numId w:val="8"/>
        </w:numPr>
        <w:shd w:val="clear" w:color="auto" w:fill="FFFFFF"/>
        <w:rPr>
          <w:rFonts w:ascii="Times New Roman" w:hAnsi="Times New Roman" w:cs="Times New Roman"/>
          <w:color w:val="000000"/>
          <w:sz w:val="20"/>
          <w:szCs w:val="20"/>
        </w:rPr>
      </w:pPr>
      <w:r>
        <w:rPr>
          <w:rFonts w:ascii="Times New Roman" w:hAnsi="Times New Roman" w:cs="Times New Roman"/>
          <w:color w:val="000000"/>
          <w:sz w:val="20"/>
          <w:szCs w:val="20"/>
          <w:bdr w:val="none" w:sz="0" w:space="0" w:color="auto" w:frame="1"/>
        </w:rPr>
        <w:t xml:space="preserve">FFS: FFP Periodicity for UE-initiated COT can be different from the FFP periodicity for </w:t>
      </w:r>
      <w:proofErr w:type="spellStart"/>
      <w:r>
        <w:rPr>
          <w:rFonts w:ascii="Times New Roman" w:hAnsi="Times New Roman" w:cs="Times New Roman"/>
          <w:color w:val="000000"/>
          <w:sz w:val="20"/>
          <w:szCs w:val="20"/>
          <w:bdr w:val="none" w:sz="0" w:space="0" w:color="auto" w:frame="1"/>
        </w:rPr>
        <w:t>gNB</w:t>
      </w:r>
      <w:proofErr w:type="spellEnd"/>
      <w:r>
        <w:rPr>
          <w:rFonts w:ascii="Times New Roman" w:hAnsi="Times New Roman" w:cs="Times New Roman"/>
          <w:color w:val="000000"/>
          <w:sz w:val="20"/>
          <w:szCs w:val="20"/>
          <w:bdr w:val="none" w:sz="0" w:space="0" w:color="auto" w:frame="1"/>
        </w:rPr>
        <w:t>-initiated COT.</w:t>
      </w:r>
      <w:r>
        <w:rPr>
          <w:rFonts w:hint="eastAsia"/>
          <w:color w:val="000000"/>
          <w:sz w:val="20"/>
          <w:szCs w:val="20"/>
        </w:rPr>
        <w:t> </w:t>
      </w:r>
    </w:p>
    <w:p w14:paraId="5E305CE8" w14:textId="77777777" w:rsidR="00B67744" w:rsidRDefault="00B67744" w:rsidP="00F0785D">
      <w:pPr>
        <w:overflowPunct w:val="0"/>
        <w:autoSpaceDE w:val="0"/>
        <w:autoSpaceDN w:val="0"/>
        <w:spacing w:after="0"/>
        <w:jc w:val="both"/>
        <w:rPr>
          <w:lang w:val="en-US" w:eastAsia="fi-FI"/>
        </w:rPr>
      </w:pPr>
    </w:p>
    <w:p w14:paraId="50A9C874" w14:textId="6CA89EC8" w:rsidR="00040C53" w:rsidRDefault="00040C53" w:rsidP="00F0785D">
      <w:pPr>
        <w:overflowPunct w:val="0"/>
        <w:autoSpaceDE w:val="0"/>
        <w:autoSpaceDN w:val="0"/>
        <w:spacing w:after="0"/>
        <w:jc w:val="both"/>
        <w:rPr>
          <w:color w:val="000000"/>
          <w:bdr w:val="none" w:sz="0" w:space="0" w:color="auto" w:frame="1"/>
        </w:rPr>
      </w:pPr>
      <w:r>
        <w:rPr>
          <w:lang w:val="en-US" w:eastAsia="fi-FI"/>
        </w:rPr>
        <w:t xml:space="preserve">We support the possibility of having the </w:t>
      </w:r>
      <w:r>
        <w:rPr>
          <w:color w:val="000000"/>
          <w:bdr w:val="none" w:sz="0" w:space="0" w:color="auto" w:frame="1"/>
        </w:rPr>
        <w:t>FFP Periodicity for UE-initiated different from the FFP periodicity for gNB-initiated COT.</w:t>
      </w:r>
    </w:p>
    <w:p w14:paraId="791D1B2E" w14:textId="77777777" w:rsidR="00040C53" w:rsidRDefault="00040C53" w:rsidP="00F0785D">
      <w:pPr>
        <w:overflowPunct w:val="0"/>
        <w:autoSpaceDE w:val="0"/>
        <w:autoSpaceDN w:val="0"/>
        <w:spacing w:after="0"/>
        <w:jc w:val="both"/>
        <w:rPr>
          <w:color w:val="000000"/>
          <w:bdr w:val="none" w:sz="0" w:space="0" w:color="auto" w:frame="1"/>
        </w:rPr>
      </w:pPr>
    </w:p>
    <w:p w14:paraId="2D78E441" w14:textId="11D96C0E" w:rsidR="00A849E4" w:rsidRPr="00A849E4" w:rsidRDefault="00A849E4" w:rsidP="00A849E4">
      <w:pPr>
        <w:pStyle w:val="ListParagraph"/>
        <w:numPr>
          <w:ilvl w:val="0"/>
          <w:numId w:val="3"/>
        </w:numPr>
        <w:overflowPunct w:val="0"/>
        <w:autoSpaceDE w:val="0"/>
        <w:autoSpaceDN w:val="0"/>
        <w:spacing w:after="0"/>
        <w:jc w:val="both"/>
        <w:rPr>
          <w:rFonts w:ascii="Times New Roman" w:eastAsia="PMingLiU" w:hAnsi="Times New Roman" w:cs="Times New Roman"/>
          <w:b/>
          <w:i/>
          <w:sz w:val="20"/>
          <w:szCs w:val="20"/>
          <w:lang w:val="en-GB"/>
        </w:rPr>
      </w:pPr>
      <w:r w:rsidRPr="00A849E4">
        <w:rPr>
          <w:rFonts w:ascii="Times New Roman" w:eastAsia="PMingLiU" w:hAnsi="Times New Roman" w:cs="Times New Roman"/>
          <w:b/>
          <w:i/>
          <w:sz w:val="20"/>
          <w:szCs w:val="20"/>
          <w:lang w:val="en-GB"/>
        </w:rPr>
        <w:t>FFP Periodicity for UE-initiated COT can be different from the FFP periodicity for gNB-initiated COT</w:t>
      </w:r>
    </w:p>
    <w:p w14:paraId="0DB2E50F" w14:textId="5739D4FB" w:rsidR="002C3734" w:rsidRPr="007427DD" w:rsidRDefault="002C3734" w:rsidP="002C3734">
      <w:pPr>
        <w:pStyle w:val="Heading1"/>
        <w:overflowPunct w:val="0"/>
        <w:autoSpaceDE w:val="0"/>
        <w:autoSpaceDN w:val="0"/>
        <w:spacing w:after="0"/>
        <w:jc w:val="both"/>
        <w:rPr>
          <w:lang w:eastAsia="fi-FI"/>
        </w:rPr>
      </w:pPr>
      <w:r>
        <w:rPr>
          <w:lang w:eastAsia="zh-TW"/>
        </w:rPr>
        <w:t>DCI Indication for UE</w:t>
      </w:r>
      <w:r w:rsidR="001269CE">
        <w:rPr>
          <w:lang w:eastAsia="zh-TW"/>
        </w:rPr>
        <w:t xml:space="preserve"> COT-</w:t>
      </w:r>
      <w:r>
        <w:rPr>
          <w:lang w:eastAsia="zh-TW"/>
        </w:rPr>
        <w:t>initiati</w:t>
      </w:r>
      <w:r w:rsidR="001269CE">
        <w:rPr>
          <w:lang w:eastAsia="zh-TW"/>
        </w:rPr>
        <w:t>o</w:t>
      </w:r>
      <w:r>
        <w:rPr>
          <w:lang w:eastAsia="zh-TW"/>
        </w:rPr>
        <w:t xml:space="preserve">n in next </w:t>
      </w:r>
      <w:r w:rsidRPr="007427DD">
        <w:rPr>
          <w:lang w:eastAsia="zh-TW"/>
        </w:rPr>
        <w:t>FFP</w:t>
      </w:r>
    </w:p>
    <w:p w14:paraId="016152D2" w14:textId="77777777" w:rsidR="002C3734" w:rsidRDefault="002C3734" w:rsidP="00F0785D">
      <w:pPr>
        <w:overflowPunct w:val="0"/>
        <w:autoSpaceDE w:val="0"/>
        <w:autoSpaceDN w:val="0"/>
        <w:spacing w:after="0"/>
        <w:jc w:val="both"/>
        <w:rPr>
          <w:b/>
          <w:bCs/>
          <w:lang w:eastAsia="fi-FI"/>
        </w:rPr>
      </w:pPr>
    </w:p>
    <w:p w14:paraId="727635C5" w14:textId="15971A03" w:rsidR="00B10DD9" w:rsidRDefault="00B0238E" w:rsidP="00F0785D">
      <w:pPr>
        <w:overflowPunct w:val="0"/>
        <w:autoSpaceDE w:val="0"/>
        <w:autoSpaceDN w:val="0"/>
        <w:spacing w:after="0"/>
        <w:jc w:val="both"/>
        <w:rPr>
          <w:color w:val="000000"/>
          <w:bdr w:val="none" w:sz="0" w:space="0" w:color="auto" w:frame="1"/>
        </w:rPr>
      </w:pPr>
      <w:r w:rsidRPr="00B0238E">
        <w:rPr>
          <w:color w:val="000000"/>
          <w:bdr w:val="none" w:sz="0" w:space="0" w:color="auto" w:frame="1"/>
        </w:rPr>
        <w:t xml:space="preserve">DCI indication </w:t>
      </w:r>
      <w:r>
        <w:rPr>
          <w:color w:val="000000"/>
          <w:bdr w:val="none" w:sz="0" w:space="0" w:color="auto" w:frame="1"/>
        </w:rPr>
        <w:t xml:space="preserve">to </w:t>
      </w:r>
      <w:r w:rsidRPr="00B0238E">
        <w:rPr>
          <w:color w:val="000000"/>
          <w:bdr w:val="none" w:sz="0" w:space="0" w:color="auto" w:frame="1"/>
        </w:rPr>
        <w:t>explicitly indicate to the UE whether or not to initiate a COT in a next FFP</w:t>
      </w:r>
      <w:r w:rsidR="00E161ED">
        <w:rPr>
          <w:color w:val="000000"/>
          <w:bdr w:val="none" w:sz="0" w:space="0" w:color="auto" w:frame="1"/>
        </w:rPr>
        <w:t xml:space="preserve"> </w:t>
      </w:r>
      <w:r w:rsidRPr="00B0238E">
        <w:rPr>
          <w:color w:val="000000"/>
          <w:bdr w:val="none" w:sz="0" w:space="0" w:color="auto" w:frame="1"/>
        </w:rPr>
        <w:t xml:space="preserve">could have some benefit in giving more control to the gNB to enable/disable UEs especially </w:t>
      </w:r>
      <w:r w:rsidR="00E161ED">
        <w:rPr>
          <w:color w:val="000000"/>
          <w:bdr w:val="none" w:sz="0" w:space="0" w:color="auto" w:frame="1"/>
        </w:rPr>
        <w:t xml:space="preserve">controlling </w:t>
      </w:r>
      <w:r w:rsidRPr="00B0238E">
        <w:rPr>
          <w:color w:val="000000"/>
          <w:bdr w:val="none" w:sz="0" w:space="0" w:color="auto" w:frame="1"/>
        </w:rPr>
        <w:t>UEs transmitting low priority traffic</w:t>
      </w:r>
      <w:r w:rsidR="00E161ED">
        <w:rPr>
          <w:color w:val="000000"/>
          <w:bdr w:val="none" w:sz="0" w:space="0" w:color="auto" w:frame="1"/>
        </w:rPr>
        <w:t xml:space="preserve">. </w:t>
      </w:r>
    </w:p>
    <w:p w14:paraId="023D2D85" w14:textId="1EDF58B1" w:rsidR="009F0B33" w:rsidRDefault="00D56B64" w:rsidP="009F0B33">
      <w:pPr>
        <w:overflowPunct w:val="0"/>
        <w:autoSpaceDE w:val="0"/>
        <w:autoSpaceDN w:val="0"/>
        <w:jc w:val="both"/>
        <w:rPr>
          <w:color w:val="000000"/>
          <w:bdr w:val="none" w:sz="0" w:space="0" w:color="auto" w:frame="1"/>
        </w:rPr>
      </w:pPr>
      <w:r>
        <w:rPr>
          <w:color w:val="000000"/>
          <w:bdr w:val="none" w:sz="0" w:space="0" w:color="auto" w:frame="1"/>
        </w:rPr>
        <w:t>However it comes with control overhea</w:t>
      </w:r>
      <w:r w:rsidR="00B10DD9">
        <w:rPr>
          <w:color w:val="000000"/>
          <w:bdr w:val="none" w:sz="0" w:space="0" w:color="auto" w:frame="1"/>
        </w:rPr>
        <w:t xml:space="preserve">d and </w:t>
      </w:r>
      <w:r w:rsidR="009F0B33" w:rsidRPr="009F0B33">
        <w:rPr>
          <w:color w:val="000000"/>
          <w:bdr w:val="none" w:sz="0" w:space="0" w:color="auto" w:frame="1"/>
        </w:rPr>
        <w:t>the UE may need to acknowledge the reception of this information to avoid confusion between the gNB and the UE. If this DCI is missed, the UE is not</w:t>
      </w:r>
      <w:r w:rsidR="009F0B33">
        <w:rPr>
          <w:color w:val="000000"/>
          <w:bdr w:val="none" w:sz="0" w:space="0" w:color="auto" w:frame="1"/>
        </w:rPr>
        <w:t xml:space="preserve"> be able to initiate a COT when</w:t>
      </w:r>
      <w:r w:rsidR="009F0B33" w:rsidRPr="009F0B33">
        <w:rPr>
          <w:color w:val="000000"/>
          <w:bdr w:val="none" w:sz="0" w:space="0" w:color="auto" w:frame="1"/>
        </w:rPr>
        <w:t xml:space="preserve"> the gNB is expecting it to </w:t>
      </w:r>
      <w:r w:rsidR="009F0B33">
        <w:rPr>
          <w:color w:val="000000"/>
          <w:bdr w:val="none" w:sz="0" w:space="0" w:color="auto" w:frame="1"/>
        </w:rPr>
        <w:t>initiate</w:t>
      </w:r>
      <w:r w:rsidR="009F0B33" w:rsidRPr="009F0B33">
        <w:rPr>
          <w:color w:val="000000"/>
          <w:bdr w:val="none" w:sz="0" w:space="0" w:color="auto" w:frame="1"/>
        </w:rPr>
        <w:t xml:space="preserve"> its own COT</w:t>
      </w:r>
      <w:r w:rsidR="009F0B33">
        <w:rPr>
          <w:color w:val="000000"/>
          <w:bdr w:val="none" w:sz="0" w:space="0" w:color="auto" w:frame="1"/>
        </w:rPr>
        <w:t xml:space="preserve"> and the gNB may have already silenced other UEs to allow this particular UE to access the channel</w:t>
      </w:r>
      <w:r w:rsidR="009F0B33" w:rsidRPr="009F0B33">
        <w:rPr>
          <w:color w:val="000000"/>
          <w:bdr w:val="none" w:sz="0" w:space="0" w:color="auto" w:frame="1"/>
        </w:rPr>
        <w:t>.</w:t>
      </w:r>
    </w:p>
    <w:p w14:paraId="25E61FA0" w14:textId="0C045FE4" w:rsidR="002C3734" w:rsidRDefault="009F0B33" w:rsidP="00F0785D">
      <w:pPr>
        <w:overflowPunct w:val="0"/>
        <w:autoSpaceDE w:val="0"/>
        <w:autoSpaceDN w:val="0"/>
        <w:spacing w:after="0"/>
        <w:jc w:val="both"/>
        <w:rPr>
          <w:color w:val="000000"/>
          <w:bdr w:val="none" w:sz="0" w:space="0" w:color="auto" w:frame="1"/>
        </w:rPr>
      </w:pPr>
      <w:r>
        <w:rPr>
          <w:color w:val="000000"/>
          <w:bdr w:val="none" w:sz="0" w:space="0" w:color="auto" w:frame="1"/>
        </w:rPr>
        <w:t xml:space="preserve">Hence, </w:t>
      </w:r>
      <w:r w:rsidR="00B10DD9">
        <w:rPr>
          <w:color w:val="000000"/>
          <w:bdr w:val="none" w:sz="0" w:space="0" w:color="auto" w:frame="1"/>
        </w:rPr>
        <w:t xml:space="preserve">the aim of controlling UE COT-initiating </w:t>
      </w:r>
      <w:r w:rsidR="00D56B64">
        <w:rPr>
          <w:color w:val="000000"/>
          <w:bdr w:val="none" w:sz="0" w:space="0" w:color="auto" w:frame="1"/>
        </w:rPr>
        <w:t>could be done in the specification without</w:t>
      </w:r>
      <w:r w:rsidR="00B10DD9">
        <w:rPr>
          <w:color w:val="000000"/>
          <w:bdr w:val="none" w:sz="0" w:space="0" w:color="auto" w:frame="1"/>
        </w:rPr>
        <w:t xml:space="preserve"> including</w:t>
      </w:r>
      <w:r w:rsidR="00D56B64">
        <w:rPr>
          <w:color w:val="000000"/>
          <w:bdr w:val="none" w:sz="0" w:space="0" w:color="auto" w:frame="1"/>
        </w:rPr>
        <w:t xml:space="preserve"> explicit signalling.</w:t>
      </w:r>
    </w:p>
    <w:p w14:paraId="080B4FB9" w14:textId="77777777" w:rsidR="00B10DD9" w:rsidRDefault="00B10DD9" w:rsidP="00F0785D">
      <w:pPr>
        <w:overflowPunct w:val="0"/>
        <w:autoSpaceDE w:val="0"/>
        <w:autoSpaceDN w:val="0"/>
        <w:spacing w:after="0"/>
        <w:jc w:val="both"/>
        <w:rPr>
          <w:color w:val="000000"/>
          <w:bdr w:val="none" w:sz="0" w:space="0" w:color="auto" w:frame="1"/>
        </w:rPr>
      </w:pPr>
    </w:p>
    <w:p w14:paraId="22DE4187" w14:textId="139EF7B1" w:rsidR="00B10DD9" w:rsidRDefault="00B10DD9" w:rsidP="00F0785D">
      <w:pPr>
        <w:overflowPunct w:val="0"/>
        <w:autoSpaceDE w:val="0"/>
        <w:autoSpaceDN w:val="0"/>
        <w:spacing w:after="0"/>
        <w:jc w:val="both"/>
        <w:rPr>
          <w:color w:val="000000"/>
          <w:bdr w:val="none" w:sz="0" w:space="0" w:color="auto" w:frame="1"/>
        </w:rPr>
      </w:pPr>
      <w:r w:rsidRPr="00B10DD9">
        <w:rPr>
          <w:color w:val="000000"/>
          <w:bdr w:val="none" w:sz="0" w:space="0" w:color="auto" w:frame="1"/>
        </w:rPr>
        <w:t>Restricting UE COT-initiation to high priority traffic (HP-CG, HP-SR, HP-HARQ-A</w:t>
      </w:r>
      <w:r w:rsidR="009F0B33">
        <w:rPr>
          <w:color w:val="000000"/>
          <w:bdr w:val="none" w:sz="0" w:space="0" w:color="auto" w:frame="1"/>
        </w:rPr>
        <w:t xml:space="preserve">CK …) is one potential option to explore </w:t>
      </w:r>
      <w:r w:rsidRPr="00B10DD9">
        <w:rPr>
          <w:color w:val="000000"/>
          <w:bdr w:val="none" w:sz="0" w:space="0" w:color="auto" w:frame="1"/>
        </w:rPr>
        <w:t>and for the low priority traffic UEs could rely on gNB initiated COTs.</w:t>
      </w:r>
    </w:p>
    <w:p w14:paraId="7814EA97" w14:textId="77777777" w:rsidR="001269CE" w:rsidRDefault="001269CE" w:rsidP="00F0785D">
      <w:pPr>
        <w:overflowPunct w:val="0"/>
        <w:autoSpaceDE w:val="0"/>
        <w:autoSpaceDN w:val="0"/>
        <w:spacing w:after="0"/>
        <w:jc w:val="both"/>
        <w:rPr>
          <w:color w:val="000000"/>
          <w:bdr w:val="none" w:sz="0" w:space="0" w:color="auto" w:frame="1"/>
        </w:rPr>
      </w:pPr>
    </w:p>
    <w:p w14:paraId="0F6C314F" w14:textId="44AC66C3" w:rsidR="00A849E4" w:rsidRPr="00A849E4" w:rsidRDefault="00A849E4" w:rsidP="00A849E4">
      <w:pPr>
        <w:pStyle w:val="ListParagraph"/>
        <w:numPr>
          <w:ilvl w:val="0"/>
          <w:numId w:val="3"/>
        </w:numPr>
        <w:overflowPunct w:val="0"/>
        <w:autoSpaceDE w:val="0"/>
        <w:autoSpaceDN w:val="0"/>
        <w:spacing w:after="0"/>
        <w:jc w:val="both"/>
        <w:rPr>
          <w:rFonts w:ascii="Times New Roman" w:eastAsia="PMingLiU" w:hAnsi="Times New Roman" w:cs="Times New Roman"/>
          <w:b/>
          <w:i/>
          <w:sz w:val="20"/>
          <w:szCs w:val="20"/>
          <w:lang w:val="en-GB"/>
        </w:rPr>
      </w:pPr>
      <w:r w:rsidRPr="00A849E4">
        <w:rPr>
          <w:rFonts w:ascii="Times New Roman" w:eastAsia="PMingLiU" w:hAnsi="Times New Roman" w:cs="Times New Roman"/>
          <w:b/>
          <w:i/>
          <w:sz w:val="20"/>
          <w:szCs w:val="20"/>
          <w:lang w:val="en-GB"/>
        </w:rPr>
        <w:t>No DCI indication for UE COT-initiation in next FFP and restrict UE COT-initiation to high priority traffic.</w:t>
      </w:r>
    </w:p>
    <w:p w14:paraId="6A976F5A" w14:textId="77777777" w:rsidR="00A849E4" w:rsidRPr="00A849E4" w:rsidRDefault="00A849E4" w:rsidP="00F0785D">
      <w:pPr>
        <w:overflowPunct w:val="0"/>
        <w:autoSpaceDE w:val="0"/>
        <w:autoSpaceDN w:val="0"/>
        <w:spacing w:after="0"/>
        <w:jc w:val="both"/>
        <w:rPr>
          <w:b/>
          <w:bCs/>
          <w:lang w:eastAsia="fi-FI"/>
        </w:rPr>
      </w:pPr>
    </w:p>
    <w:p w14:paraId="1E41824E" w14:textId="2F81CAA0" w:rsidR="001F5046" w:rsidRPr="00E90D91" w:rsidRDefault="001F5046" w:rsidP="008D5C0E">
      <w:pPr>
        <w:pStyle w:val="Heading1"/>
        <w:jc w:val="both"/>
        <w:rPr>
          <w:lang w:val="en-US"/>
        </w:rPr>
      </w:pPr>
      <w:r w:rsidRPr="00E90D91">
        <w:rPr>
          <w:lang w:val="en-US" w:eastAsia="zh-TW"/>
        </w:rPr>
        <w:t>Conclusion</w:t>
      </w:r>
    </w:p>
    <w:p w14:paraId="4B60218C" w14:textId="31E92C40" w:rsidR="00A849E4" w:rsidRDefault="004002CE" w:rsidP="00A849E4">
      <w:pPr>
        <w:spacing w:after="120"/>
        <w:jc w:val="both"/>
        <w:textAlignment w:val="center"/>
      </w:pPr>
      <w:r w:rsidRPr="00C60DA3">
        <w:t>In this contribution,</w:t>
      </w:r>
      <w:r w:rsidR="000129EC">
        <w:t xml:space="preserve"> we have made </w:t>
      </w:r>
      <w:r w:rsidR="004A2178">
        <w:t>the following proposals:</w:t>
      </w:r>
    </w:p>
    <w:p w14:paraId="3E570F04" w14:textId="77777777" w:rsidR="002F2850" w:rsidRDefault="002F2850" w:rsidP="002F2850">
      <w:pPr>
        <w:spacing w:after="120"/>
        <w:jc w:val="both"/>
        <w:textAlignment w:val="center"/>
      </w:pPr>
    </w:p>
    <w:p w14:paraId="2CE7D4E9" w14:textId="73B03314" w:rsidR="002F2850" w:rsidRPr="00B21238" w:rsidRDefault="00DF37C6" w:rsidP="002F2850">
      <w:pPr>
        <w:pStyle w:val="ListParagraph"/>
        <w:numPr>
          <w:ilvl w:val="0"/>
          <w:numId w:val="13"/>
        </w:numPr>
        <w:spacing w:after="0" w:line="240" w:lineRule="auto"/>
        <w:contextualSpacing w:val="0"/>
        <w:jc w:val="both"/>
        <w:rPr>
          <w:rFonts w:ascii="Times New Roman" w:eastAsia="PMingLiU" w:hAnsi="Times New Roman" w:cs="Times New Roman"/>
          <w:b/>
          <w:i/>
          <w:sz w:val="20"/>
          <w:szCs w:val="20"/>
          <w:lang w:val="en-GB"/>
        </w:rPr>
      </w:pPr>
      <w:r>
        <w:rPr>
          <w:rFonts w:ascii="Times New Roman" w:eastAsia="PMingLiU" w:hAnsi="Times New Roman" w:cs="Times New Roman"/>
          <w:b/>
          <w:i/>
          <w:sz w:val="20"/>
          <w:szCs w:val="20"/>
          <w:lang w:val="en-GB"/>
        </w:rPr>
        <w:t>The</w:t>
      </w:r>
      <w:r w:rsidR="002F2850">
        <w:rPr>
          <w:rFonts w:ascii="Times New Roman" w:eastAsia="PMingLiU" w:hAnsi="Times New Roman" w:cs="Times New Roman"/>
          <w:b/>
          <w:i/>
          <w:sz w:val="20"/>
          <w:szCs w:val="20"/>
          <w:lang w:val="en-GB"/>
        </w:rPr>
        <w:t xml:space="preserve"> </w:t>
      </w:r>
      <w:r w:rsidR="002F2850" w:rsidRPr="00B21238">
        <w:rPr>
          <w:rFonts w:ascii="Times New Roman" w:eastAsia="PMingLiU" w:hAnsi="Times New Roman" w:cs="Times New Roman"/>
          <w:b/>
          <w:i/>
          <w:sz w:val="20"/>
          <w:szCs w:val="20"/>
          <w:lang w:val="en-GB"/>
        </w:rPr>
        <w:t xml:space="preserve">UE is configured to initiate a COT for PRACH transmission. </w:t>
      </w:r>
    </w:p>
    <w:p w14:paraId="54DFBAEC" w14:textId="77777777" w:rsidR="002F2850" w:rsidRPr="00B21238" w:rsidRDefault="002F2850" w:rsidP="002F2850">
      <w:pPr>
        <w:pStyle w:val="ListParagraph"/>
        <w:numPr>
          <w:ilvl w:val="0"/>
          <w:numId w:val="5"/>
        </w:numPr>
        <w:overflowPunct w:val="0"/>
        <w:autoSpaceDE w:val="0"/>
        <w:autoSpaceDN w:val="0"/>
        <w:spacing w:after="0"/>
        <w:jc w:val="both"/>
        <w:rPr>
          <w:rFonts w:ascii="Times New Roman" w:eastAsia="PMingLiU" w:hAnsi="Times New Roman" w:cs="Times New Roman"/>
          <w:b/>
          <w:i/>
          <w:sz w:val="20"/>
          <w:szCs w:val="20"/>
          <w:lang w:val="en-GB"/>
        </w:rPr>
      </w:pPr>
      <w:r w:rsidRPr="00B21238">
        <w:rPr>
          <w:rFonts w:ascii="Times New Roman" w:eastAsia="PMingLiU" w:hAnsi="Times New Roman" w:cs="Times New Roman"/>
          <w:b/>
          <w:i/>
          <w:sz w:val="20"/>
          <w:szCs w:val="20"/>
          <w:lang w:val="en-GB"/>
        </w:rPr>
        <w:t xml:space="preserve">E.g. UEs with high Priority traffic or mixed high/low priority traffic could have this functionality enabled by gNB.  </w:t>
      </w:r>
    </w:p>
    <w:p w14:paraId="2612C621" w14:textId="77777777" w:rsidR="002F2850" w:rsidRPr="00B21238" w:rsidRDefault="002F2850" w:rsidP="002F2850">
      <w:pPr>
        <w:pStyle w:val="ListParagraph"/>
        <w:numPr>
          <w:ilvl w:val="0"/>
          <w:numId w:val="13"/>
        </w:numPr>
        <w:overflowPunct w:val="0"/>
        <w:autoSpaceDE w:val="0"/>
        <w:autoSpaceDN w:val="0"/>
        <w:spacing w:after="0" w:line="240" w:lineRule="auto"/>
        <w:contextualSpacing w:val="0"/>
        <w:jc w:val="both"/>
        <w:rPr>
          <w:b/>
          <w:bCs/>
          <w:lang w:eastAsia="fi-FI"/>
        </w:rPr>
      </w:pPr>
      <w:r w:rsidRPr="00B21238">
        <w:rPr>
          <w:rFonts w:ascii="Times New Roman" w:eastAsia="PMingLiU" w:hAnsi="Times New Roman" w:cs="Times New Roman"/>
          <w:b/>
          <w:i/>
          <w:sz w:val="20"/>
          <w:szCs w:val="20"/>
          <w:lang w:val="en-GB"/>
        </w:rPr>
        <w:t>UE-initiated COT carrying PRACH is automatically shared with the gNB without any additional indication.</w:t>
      </w:r>
    </w:p>
    <w:p w14:paraId="3947A406" w14:textId="77777777" w:rsidR="002F2850" w:rsidRPr="00B21238" w:rsidRDefault="002F2850" w:rsidP="002F2850">
      <w:pPr>
        <w:pStyle w:val="ListParagraph"/>
        <w:numPr>
          <w:ilvl w:val="0"/>
          <w:numId w:val="13"/>
        </w:numPr>
        <w:overflowPunct w:val="0"/>
        <w:autoSpaceDE w:val="0"/>
        <w:autoSpaceDN w:val="0"/>
        <w:spacing w:after="0" w:line="240" w:lineRule="auto"/>
        <w:contextualSpacing w:val="0"/>
        <w:jc w:val="both"/>
        <w:rPr>
          <w:rFonts w:ascii="Times New Roman" w:eastAsia="PMingLiU" w:hAnsi="Times New Roman" w:cs="Times New Roman"/>
          <w:b/>
          <w:i/>
          <w:sz w:val="20"/>
          <w:szCs w:val="20"/>
          <w:lang w:val="en-GB"/>
        </w:rPr>
      </w:pPr>
      <w:r w:rsidRPr="00B21238">
        <w:rPr>
          <w:rFonts w:ascii="Times New Roman" w:eastAsia="PMingLiU" w:hAnsi="Times New Roman" w:cs="Times New Roman"/>
          <w:b/>
          <w:i/>
          <w:sz w:val="20"/>
          <w:szCs w:val="20"/>
          <w:lang w:val="en-GB"/>
        </w:rPr>
        <w:t xml:space="preserve">During a gNB-initiated COT: </w:t>
      </w:r>
    </w:p>
    <w:p w14:paraId="0C6C5153" w14:textId="77777777" w:rsidR="002F2850" w:rsidRPr="00B21238" w:rsidRDefault="002F2850" w:rsidP="002F2850">
      <w:pPr>
        <w:pStyle w:val="ListParagraph"/>
        <w:numPr>
          <w:ilvl w:val="0"/>
          <w:numId w:val="11"/>
        </w:numPr>
        <w:overflowPunct w:val="0"/>
        <w:autoSpaceDE w:val="0"/>
        <w:autoSpaceDN w:val="0"/>
        <w:spacing w:after="0"/>
        <w:jc w:val="both"/>
        <w:rPr>
          <w:rFonts w:ascii="Times New Roman" w:eastAsia="PMingLiU" w:hAnsi="Times New Roman" w:cs="Times New Roman"/>
          <w:b/>
          <w:i/>
          <w:sz w:val="20"/>
          <w:szCs w:val="20"/>
          <w:lang w:val="en-GB"/>
        </w:rPr>
      </w:pPr>
      <w:r w:rsidRPr="00B21238">
        <w:rPr>
          <w:rFonts w:ascii="Times New Roman" w:eastAsia="PMingLiU" w:hAnsi="Times New Roman" w:cs="Times New Roman"/>
          <w:b/>
          <w:i/>
          <w:sz w:val="20"/>
          <w:szCs w:val="20"/>
          <w:lang w:val="en-GB"/>
        </w:rPr>
        <w:t xml:space="preserve">If the UE has an UL CG transmission and if CG-UCI Channel Occupancy Time (COT) sharing information bit-field is enabled it is interpreted as the UE didn’t start its own COT. </w:t>
      </w:r>
    </w:p>
    <w:p w14:paraId="32789A25" w14:textId="77777777" w:rsidR="002F2850" w:rsidRPr="00B21238" w:rsidRDefault="002F2850" w:rsidP="002F2850">
      <w:pPr>
        <w:pStyle w:val="ListParagraph"/>
        <w:numPr>
          <w:ilvl w:val="0"/>
          <w:numId w:val="11"/>
        </w:numPr>
        <w:overflowPunct w:val="0"/>
        <w:autoSpaceDE w:val="0"/>
        <w:autoSpaceDN w:val="0"/>
        <w:spacing w:after="0"/>
        <w:jc w:val="both"/>
        <w:rPr>
          <w:rFonts w:ascii="Times New Roman" w:eastAsia="PMingLiU" w:hAnsi="Times New Roman" w:cs="Times New Roman"/>
          <w:b/>
          <w:i/>
          <w:sz w:val="20"/>
          <w:szCs w:val="20"/>
          <w:lang w:val="en-GB"/>
        </w:rPr>
      </w:pPr>
      <w:r w:rsidRPr="00B21238">
        <w:rPr>
          <w:rFonts w:ascii="Times New Roman" w:eastAsia="PMingLiU" w:hAnsi="Times New Roman" w:cs="Times New Roman"/>
          <w:b/>
          <w:i/>
          <w:sz w:val="20"/>
          <w:szCs w:val="20"/>
          <w:lang w:val="en-GB"/>
        </w:rPr>
        <w:t xml:space="preserve">If the UE has an UL CG transmission and if CG-UCI Channel Occupancy Time (COT) sharing information bit-field is disabled, it is interpreted as the UE started its own COT. </w:t>
      </w:r>
    </w:p>
    <w:p w14:paraId="57BE51BC" w14:textId="77777777" w:rsidR="002F2850" w:rsidRDefault="002F2850" w:rsidP="002F2850">
      <w:pPr>
        <w:pStyle w:val="ListParagraph"/>
        <w:numPr>
          <w:ilvl w:val="0"/>
          <w:numId w:val="13"/>
        </w:numPr>
        <w:overflowPunct w:val="0"/>
        <w:autoSpaceDE w:val="0"/>
        <w:autoSpaceDN w:val="0"/>
        <w:spacing w:after="0" w:line="240" w:lineRule="auto"/>
        <w:contextualSpacing w:val="0"/>
        <w:jc w:val="both"/>
      </w:pPr>
      <w:r w:rsidRPr="00EF0523">
        <w:rPr>
          <w:rFonts w:ascii="Times New Roman" w:eastAsia="PMingLiU" w:hAnsi="Times New Roman" w:cs="Times New Roman"/>
          <w:b/>
          <w:i/>
          <w:sz w:val="20"/>
          <w:szCs w:val="20"/>
          <w:lang w:val="en-GB"/>
        </w:rPr>
        <w:t>UE to gNB COT sharing is supported when the gap is &gt;16us</w:t>
      </w:r>
    </w:p>
    <w:p w14:paraId="3B528066" w14:textId="77777777" w:rsidR="002F2850" w:rsidRDefault="002F2850" w:rsidP="002F2850">
      <w:pPr>
        <w:pStyle w:val="ListParagraph"/>
        <w:numPr>
          <w:ilvl w:val="0"/>
          <w:numId w:val="13"/>
        </w:numPr>
        <w:overflowPunct w:val="0"/>
        <w:autoSpaceDE w:val="0"/>
        <w:autoSpaceDN w:val="0"/>
        <w:spacing w:after="0"/>
        <w:jc w:val="both"/>
      </w:pPr>
      <w:r w:rsidRPr="00EF0523">
        <w:rPr>
          <w:rFonts w:ascii="Times New Roman" w:eastAsia="PMingLiU" w:hAnsi="Times New Roman" w:cs="Times New Roman"/>
          <w:b/>
          <w:i/>
          <w:sz w:val="20"/>
          <w:szCs w:val="20"/>
          <w:lang w:val="en-GB"/>
        </w:rPr>
        <w:lastRenderedPageBreak/>
        <w:t xml:space="preserve">UE COT-initiating functionality is RRC (or dynamically) configured to the UE. </w:t>
      </w:r>
    </w:p>
    <w:p w14:paraId="6714A07E" w14:textId="77777777" w:rsidR="002F2850" w:rsidRPr="00A849E4" w:rsidRDefault="002F2850" w:rsidP="002F2850">
      <w:pPr>
        <w:pStyle w:val="ListParagraph"/>
        <w:numPr>
          <w:ilvl w:val="0"/>
          <w:numId w:val="13"/>
        </w:numPr>
        <w:overflowPunct w:val="0"/>
        <w:autoSpaceDE w:val="0"/>
        <w:autoSpaceDN w:val="0"/>
        <w:spacing w:after="0"/>
        <w:jc w:val="both"/>
        <w:rPr>
          <w:rFonts w:ascii="Times New Roman" w:eastAsia="PMingLiU" w:hAnsi="Times New Roman" w:cs="Times New Roman"/>
          <w:b/>
          <w:i/>
          <w:sz w:val="20"/>
          <w:szCs w:val="20"/>
          <w:lang w:val="en-GB"/>
        </w:rPr>
      </w:pPr>
      <w:r w:rsidRPr="00A849E4">
        <w:rPr>
          <w:rFonts w:ascii="Times New Roman" w:eastAsia="PMingLiU" w:hAnsi="Times New Roman" w:cs="Times New Roman"/>
          <w:b/>
          <w:i/>
          <w:sz w:val="20"/>
          <w:szCs w:val="20"/>
          <w:lang w:val="en-GB"/>
        </w:rPr>
        <w:t>UE COT initiation enabling/disabling is determined from the traffic priority.</w:t>
      </w:r>
    </w:p>
    <w:p w14:paraId="1D5E0101" w14:textId="77777777" w:rsidR="002F2850" w:rsidRPr="00A849E4" w:rsidRDefault="002F2850" w:rsidP="002F2850">
      <w:pPr>
        <w:pStyle w:val="ListParagraph"/>
        <w:numPr>
          <w:ilvl w:val="0"/>
          <w:numId w:val="13"/>
        </w:numPr>
        <w:overflowPunct w:val="0"/>
        <w:autoSpaceDE w:val="0"/>
        <w:autoSpaceDN w:val="0"/>
        <w:spacing w:after="0"/>
        <w:jc w:val="both"/>
        <w:rPr>
          <w:rFonts w:ascii="Times New Roman" w:eastAsia="PMingLiU" w:hAnsi="Times New Roman" w:cs="Times New Roman"/>
          <w:b/>
          <w:i/>
          <w:sz w:val="20"/>
          <w:szCs w:val="20"/>
          <w:lang w:val="en-GB"/>
        </w:rPr>
      </w:pPr>
      <w:r w:rsidRPr="00A849E4">
        <w:rPr>
          <w:rFonts w:ascii="Times New Roman" w:eastAsia="PMingLiU" w:hAnsi="Times New Roman" w:cs="Times New Roman"/>
          <w:b/>
          <w:i/>
          <w:sz w:val="20"/>
          <w:szCs w:val="20"/>
          <w:lang w:val="en-GB"/>
        </w:rPr>
        <w:t>FFP parameters for UE-initiated COT could be provided by SIB-1.</w:t>
      </w:r>
    </w:p>
    <w:p w14:paraId="3A59472D" w14:textId="77777777" w:rsidR="002F2850" w:rsidRPr="00A849E4" w:rsidRDefault="002F2850" w:rsidP="002F2850">
      <w:pPr>
        <w:pStyle w:val="ListParagraph"/>
        <w:numPr>
          <w:ilvl w:val="0"/>
          <w:numId w:val="13"/>
        </w:numPr>
        <w:overflowPunct w:val="0"/>
        <w:autoSpaceDE w:val="0"/>
        <w:autoSpaceDN w:val="0"/>
        <w:spacing w:after="0"/>
        <w:jc w:val="both"/>
        <w:rPr>
          <w:rFonts w:ascii="Times New Roman" w:eastAsia="PMingLiU" w:hAnsi="Times New Roman" w:cs="Times New Roman"/>
          <w:b/>
          <w:i/>
          <w:sz w:val="20"/>
          <w:szCs w:val="20"/>
          <w:lang w:val="en-GB"/>
        </w:rPr>
      </w:pPr>
      <w:r w:rsidRPr="00A849E4">
        <w:rPr>
          <w:rFonts w:ascii="Times New Roman" w:eastAsia="PMingLiU" w:hAnsi="Times New Roman" w:cs="Times New Roman"/>
          <w:b/>
          <w:i/>
          <w:sz w:val="20"/>
          <w:szCs w:val="20"/>
          <w:lang w:val="en-GB"/>
        </w:rPr>
        <w:t xml:space="preserve">UE FFP periodicity determined from higher layer parameters but overridden by explicit dedicated </w:t>
      </w:r>
      <w:r>
        <w:rPr>
          <w:rFonts w:ascii="Times New Roman" w:eastAsia="PMingLiU" w:hAnsi="Times New Roman" w:cs="Times New Roman"/>
          <w:b/>
          <w:i/>
          <w:sz w:val="20"/>
          <w:szCs w:val="20"/>
          <w:lang w:val="en-GB"/>
        </w:rPr>
        <w:t>signa</w:t>
      </w:r>
      <w:r w:rsidRPr="00A849E4">
        <w:rPr>
          <w:rFonts w:ascii="Times New Roman" w:eastAsia="PMingLiU" w:hAnsi="Times New Roman" w:cs="Times New Roman"/>
          <w:b/>
          <w:i/>
          <w:sz w:val="20"/>
          <w:szCs w:val="20"/>
          <w:lang w:val="en-GB"/>
        </w:rPr>
        <w:t>lling.</w:t>
      </w:r>
    </w:p>
    <w:p w14:paraId="08BC82DA" w14:textId="77777777" w:rsidR="002F2850" w:rsidRPr="00A849E4" w:rsidRDefault="002F2850" w:rsidP="002F2850">
      <w:pPr>
        <w:pStyle w:val="ListParagraph"/>
        <w:numPr>
          <w:ilvl w:val="0"/>
          <w:numId w:val="13"/>
        </w:numPr>
        <w:overflowPunct w:val="0"/>
        <w:autoSpaceDE w:val="0"/>
        <w:autoSpaceDN w:val="0"/>
        <w:spacing w:after="0"/>
        <w:jc w:val="both"/>
        <w:rPr>
          <w:rFonts w:ascii="Times New Roman" w:eastAsia="PMingLiU" w:hAnsi="Times New Roman" w:cs="Times New Roman"/>
          <w:b/>
          <w:i/>
          <w:sz w:val="20"/>
          <w:szCs w:val="20"/>
          <w:lang w:val="en-GB"/>
        </w:rPr>
      </w:pPr>
      <w:r w:rsidRPr="00A849E4">
        <w:rPr>
          <w:rFonts w:ascii="Times New Roman" w:eastAsia="PMingLiU" w:hAnsi="Times New Roman" w:cs="Times New Roman"/>
          <w:b/>
          <w:i/>
          <w:sz w:val="20"/>
          <w:szCs w:val="20"/>
          <w:lang w:val="en-GB"/>
        </w:rPr>
        <w:t>FFP Periodicity for UE-initiated COT can be different from the FFP periodicity for gNB-initiated COT</w:t>
      </w:r>
    </w:p>
    <w:p w14:paraId="3B91FBAB" w14:textId="77777777" w:rsidR="002F2850" w:rsidRPr="00A849E4" w:rsidRDefault="002F2850" w:rsidP="002F2850">
      <w:pPr>
        <w:pStyle w:val="ListParagraph"/>
        <w:numPr>
          <w:ilvl w:val="0"/>
          <w:numId w:val="13"/>
        </w:numPr>
        <w:overflowPunct w:val="0"/>
        <w:autoSpaceDE w:val="0"/>
        <w:autoSpaceDN w:val="0"/>
        <w:spacing w:after="0"/>
        <w:jc w:val="both"/>
        <w:rPr>
          <w:rFonts w:ascii="Times New Roman" w:eastAsia="PMingLiU" w:hAnsi="Times New Roman" w:cs="Times New Roman"/>
          <w:b/>
          <w:i/>
          <w:sz w:val="20"/>
          <w:szCs w:val="20"/>
          <w:lang w:val="en-GB"/>
        </w:rPr>
      </w:pPr>
      <w:r w:rsidRPr="00A849E4">
        <w:rPr>
          <w:rFonts w:ascii="Times New Roman" w:eastAsia="PMingLiU" w:hAnsi="Times New Roman" w:cs="Times New Roman"/>
          <w:b/>
          <w:i/>
          <w:sz w:val="20"/>
          <w:szCs w:val="20"/>
          <w:lang w:val="en-GB"/>
        </w:rPr>
        <w:t>No DCI indication for UE COT-initiation in next FFP and restrict UE COT-initiation to high priority traffic.</w:t>
      </w:r>
    </w:p>
    <w:p w14:paraId="3B838773" w14:textId="77777777" w:rsidR="001F5046" w:rsidRPr="00466346" w:rsidRDefault="001F5046" w:rsidP="001F5046">
      <w:pPr>
        <w:pStyle w:val="Heading1"/>
        <w:jc w:val="both"/>
        <w:rPr>
          <w:lang w:val="en-US"/>
        </w:rPr>
      </w:pPr>
      <w:bookmarkStart w:id="2" w:name="_GoBack"/>
      <w:bookmarkEnd w:id="2"/>
      <w:r w:rsidRPr="00466346">
        <w:rPr>
          <w:rFonts w:hint="eastAsia"/>
          <w:lang w:val="en-US" w:eastAsia="zh-TW"/>
        </w:rPr>
        <w:t>References</w:t>
      </w:r>
    </w:p>
    <w:p w14:paraId="44F83B71" w14:textId="77777777" w:rsidR="00AE7674" w:rsidRDefault="00AE7674" w:rsidP="00AE7674">
      <w:pPr>
        <w:pStyle w:val="ListParagraph"/>
        <w:numPr>
          <w:ilvl w:val="0"/>
          <w:numId w:val="1"/>
        </w:numPr>
        <w:spacing w:after="0"/>
        <w:jc w:val="both"/>
        <w:rPr>
          <w:rFonts w:ascii="Times New Roman" w:eastAsia="PMingLiU" w:hAnsi="Times New Roman" w:cs="Times New Roman"/>
          <w:sz w:val="20"/>
          <w:szCs w:val="20"/>
          <w:lang w:val="en-US" w:eastAsia="zh-TW"/>
        </w:rPr>
      </w:pPr>
      <w:bookmarkStart w:id="3" w:name="_Ref47346549"/>
      <w:bookmarkStart w:id="4" w:name="_Ref16677548"/>
      <w:bookmarkStart w:id="5" w:name="_Ref534894790"/>
      <w:bookmarkStart w:id="6" w:name="_Ref481672677"/>
      <w:r>
        <w:rPr>
          <w:rFonts w:ascii="Times New Roman" w:eastAsia="PMingLiU" w:hAnsi="Times New Roman" w:cs="Times New Roman"/>
          <w:sz w:val="20"/>
          <w:szCs w:val="20"/>
          <w:lang w:val="en-US" w:eastAsia="zh-TW"/>
        </w:rPr>
        <w:t>RP-201310 “Revised WID: Enhanced Industrial Internet of Things (</w:t>
      </w:r>
      <w:proofErr w:type="spellStart"/>
      <w:r>
        <w:rPr>
          <w:rFonts w:ascii="Times New Roman" w:eastAsia="PMingLiU" w:hAnsi="Times New Roman" w:cs="Times New Roman"/>
          <w:sz w:val="20"/>
          <w:szCs w:val="20"/>
          <w:lang w:val="en-US" w:eastAsia="zh-TW"/>
        </w:rPr>
        <w:t>IoT</w:t>
      </w:r>
      <w:proofErr w:type="spellEnd"/>
      <w:r>
        <w:rPr>
          <w:rFonts w:ascii="Times New Roman" w:eastAsia="PMingLiU" w:hAnsi="Times New Roman" w:cs="Times New Roman"/>
          <w:sz w:val="20"/>
          <w:szCs w:val="20"/>
          <w:lang w:val="en-US" w:eastAsia="zh-TW"/>
        </w:rPr>
        <w:t>) and ultra-reliable and low latency communication (URLLC) support for NR” Nokia, Nokia Shanghai Bell, 3GPP TSG RAN Meeting #88e.</w:t>
      </w:r>
      <w:bookmarkEnd w:id="3"/>
    </w:p>
    <w:p w14:paraId="29326C32" w14:textId="07EE1F3D" w:rsidR="00A849E4" w:rsidRDefault="00A849E4" w:rsidP="00AE7674">
      <w:pPr>
        <w:pStyle w:val="ListParagraph"/>
        <w:numPr>
          <w:ilvl w:val="0"/>
          <w:numId w:val="1"/>
        </w:numPr>
        <w:spacing w:after="0"/>
        <w:jc w:val="both"/>
        <w:rPr>
          <w:rFonts w:ascii="Times New Roman" w:eastAsia="PMingLiU" w:hAnsi="Times New Roman" w:cs="Times New Roman"/>
          <w:sz w:val="20"/>
          <w:szCs w:val="20"/>
          <w:lang w:val="en-US" w:eastAsia="zh-TW"/>
        </w:rPr>
      </w:pPr>
      <w:bookmarkStart w:id="7" w:name="_Ref53743152"/>
      <w:r>
        <w:rPr>
          <w:rFonts w:ascii="Times New Roman" w:eastAsia="PMingLiU" w:hAnsi="Times New Roman" w:cs="Times New Roman"/>
          <w:sz w:val="20"/>
          <w:szCs w:val="20"/>
          <w:lang w:val="en-US" w:eastAsia="zh-TW"/>
        </w:rPr>
        <w:t>Chairman’s Notes RAN1#102e.</w:t>
      </w:r>
      <w:bookmarkEnd w:id="7"/>
    </w:p>
    <w:p w14:paraId="0B433EC8" w14:textId="77777777" w:rsidR="002E616B" w:rsidRDefault="002E616B" w:rsidP="002E616B">
      <w:pPr>
        <w:pStyle w:val="ListParagraph"/>
        <w:spacing w:after="0"/>
        <w:ind w:left="357"/>
        <w:jc w:val="both"/>
        <w:rPr>
          <w:rFonts w:ascii="Times New Roman" w:eastAsia="PMingLiU" w:hAnsi="Times New Roman" w:cs="Times New Roman"/>
          <w:sz w:val="20"/>
          <w:szCs w:val="20"/>
          <w:lang w:val="en-US" w:eastAsia="zh-TW"/>
        </w:rPr>
      </w:pPr>
    </w:p>
    <w:bookmarkEnd w:id="4"/>
    <w:bookmarkEnd w:id="5"/>
    <w:bookmarkEnd w:id="6"/>
    <w:p w14:paraId="40223174" w14:textId="553121D4" w:rsidR="001F5046" w:rsidRDefault="001F5046"/>
    <w:sectPr w:rsidR="001F504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94228C7"/>
    <w:multiLevelType w:val="hybridMultilevel"/>
    <w:tmpl w:val="3BD6CDE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 w15:restartNumberingAfterBreak="0">
    <w:nsid w:val="24DD735C"/>
    <w:multiLevelType w:val="multilevel"/>
    <w:tmpl w:val="3846552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1596A99"/>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38C04CDC"/>
    <w:multiLevelType w:val="hybridMultilevel"/>
    <w:tmpl w:val="9C5E2FB0"/>
    <w:lvl w:ilvl="0" w:tplc="E57ED608">
      <w:start w:val="1"/>
      <w:numFmt w:val="decimal"/>
      <w:lvlText w:val="%1."/>
      <w:lvlJc w:val="left"/>
      <w:pPr>
        <w:tabs>
          <w:tab w:val="num" w:pos="720"/>
        </w:tabs>
        <w:ind w:left="720" w:hanging="360"/>
      </w:pPr>
    </w:lvl>
    <w:lvl w:ilvl="1" w:tplc="9EBCF938" w:tentative="1">
      <w:start w:val="1"/>
      <w:numFmt w:val="decimal"/>
      <w:lvlText w:val="%2."/>
      <w:lvlJc w:val="left"/>
      <w:pPr>
        <w:tabs>
          <w:tab w:val="num" w:pos="1440"/>
        </w:tabs>
        <w:ind w:left="1440" w:hanging="360"/>
      </w:pPr>
    </w:lvl>
    <w:lvl w:ilvl="2" w:tplc="66A41D3A" w:tentative="1">
      <w:start w:val="1"/>
      <w:numFmt w:val="decimal"/>
      <w:lvlText w:val="%3."/>
      <w:lvlJc w:val="left"/>
      <w:pPr>
        <w:tabs>
          <w:tab w:val="num" w:pos="2160"/>
        </w:tabs>
        <w:ind w:left="2160" w:hanging="360"/>
      </w:pPr>
    </w:lvl>
    <w:lvl w:ilvl="3" w:tplc="B0A061A2" w:tentative="1">
      <w:start w:val="1"/>
      <w:numFmt w:val="decimal"/>
      <w:lvlText w:val="%4."/>
      <w:lvlJc w:val="left"/>
      <w:pPr>
        <w:tabs>
          <w:tab w:val="num" w:pos="2880"/>
        </w:tabs>
        <w:ind w:left="2880" w:hanging="360"/>
      </w:pPr>
    </w:lvl>
    <w:lvl w:ilvl="4" w:tplc="F7B6A5BE" w:tentative="1">
      <w:start w:val="1"/>
      <w:numFmt w:val="decimal"/>
      <w:lvlText w:val="%5."/>
      <w:lvlJc w:val="left"/>
      <w:pPr>
        <w:tabs>
          <w:tab w:val="num" w:pos="3600"/>
        </w:tabs>
        <w:ind w:left="3600" w:hanging="360"/>
      </w:pPr>
    </w:lvl>
    <w:lvl w:ilvl="5" w:tplc="ED7E8E3A" w:tentative="1">
      <w:start w:val="1"/>
      <w:numFmt w:val="decimal"/>
      <w:lvlText w:val="%6."/>
      <w:lvlJc w:val="left"/>
      <w:pPr>
        <w:tabs>
          <w:tab w:val="num" w:pos="4320"/>
        </w:tabs>
        <w:ind w:left="4320" w:hanging="360"/>
      </w:pPr>
    </w:lvl>
    <w:lvl w:ilvl="6" w:tplc="EECC9F32" w:tentative="1">
      <w:start w:val="1"/>
      <w:numFmt w:val="decimal"/>
      <w:lvlText w:val="%7."/>
      <w:lvlJc w:val="left"/>
      <w:pPr>
        <w:tabs>
          <w:tab w:val="num" w:pos="5040"/>
        </w:tabs>
        <w:ind w:left="5040" w:hanging="360"/>
      </w:pPr>
    </w:lvl>
    <w:lvl w:ilvl="7" w:tplc="EE92DD96" w:tentative="1">
      <w:start w:val="1"/>
      <w:numFmt w:val="decimal"/>
      <w:lvlText w:val="%8."/>
      <w:lvlJc w:val="left"/>
      <w:pPr>
        <w:tabs>
          <w:tab w:val="num" w:pos="5760"/>
        </w:tabs>
        <w:ind w:left="5760" w:hanging="360"/>
      </w:pPr>
    </w:lvl>
    <w:lvl w:ilvl="8" w:tplc="7688DD62" w:tentative="1">
      <w:start w:val="1"/>
      <w:numFmt w:val="decimal"/>
      <w:lvlText w:val="%9."/>
      <w:lvlJc w:val="left"/>
      <w:pPr>
        <w:tabs>
          <w:tab w:val="num" w:pos="6480"/>
        </w:tabs>
        <w:ind w:left="6480" w:hanging="360"/>
      </w:pPr>
    </w:lvl>
  </w:abstractNum>
  <w:abstractNum w:abstractNumId="5" w15:restartNumberingAfterBreak="0">
    <w:nsid w:val="41470600"/>
    <w:multiLevelType w:val="hybridMultilevel"/>
    <w:tmpl w:val="F286A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1B22BC"/>
    <w:multiLevelType w:val="hybridMultilevel"/>
    <w:tmpl w:val="760E8096"/>
    <w:lvl w:ilvl="0" w:tplc="05A4D12A">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9C08070">
      <w:start w:val="1"/>
      <w:numFmt w:val="bullet"/>
      <w:lvlText w:val=""/>
      <w:lvlJc w:val="left"/>
      <w:pPr>
        <w:ind w:left="0" w:firstLine="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670D32F5"/>
    <w:multiLevelType w:val="multilevel"/>
    <w:tmpl w:val="670D32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68D87EE7"/>
    <w:multiLevelType w:val="hybridMultilevel"/>
    <w:tmpl w:val="760E8096"/>
    <w:lvl w:ilvl="0" w:tplc="05A4D12A">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9C08070">
      <w:start w:val="1"/>
      <w:numFmt w:val="bullet"/>
      <w:lvlText w:val=""/>
      <w:lvlJc w:val="left"/>
      <w:pPr>
        <w:ind w:left="0" w:firstLine="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B2D5E2A"/>
    <w:multiLevelType w:val="hybridMultilevel"/>
    <w:tmpl w:val="4A5637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F6F4230"/>
    <w:multiLevelType w:val="hybridMultilevel"/>
    <w:tmpl w:val="DF96F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C757106"/>
    <w:multiLevelType w:val="hybridMultilevel"/>
    <w:tmpl w:val="760E8096"/>
    <w:lvl w:ilvl="0" w:tplc="05A4D12A">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9C08070">
      <w:start w:val="1"/>
      <w:numFmt w:val="bullet"/>
      <w:lvlText w:val=""/>
      <w:lvlJc w:val="left"/>
      <w:pPr>
        <w:ind w:left="0" w:firstLine="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
  </w:num>
  <w:num w:numId="3">
    <w:abstractNumId w:val="6"/>
  </w:num>
  <w:num w:numId="4">
    <w:abstractNumId w:val="8"/>
  </w:num>
  <w:num w:numId="5">
    <w:abstractNumId w:val="5"/>
  </w:num>
  <w:num w:numId="6">
    <w:abstractNumId w:val="7"/>
  </w:num>
  <w:num w:numId="7">
    <w:abstractNumId w:val="4"/>
  </w:num>
  <w:num w:numId="8">
    <w:abstractNumId w:val="3"/>
  </w:num>
  <w:num w:numId="9">
    <w:abstractNumId w:val="10"/>
  </w:num>
  <w:num w:numId="10">
    <w:abstractNumId w:val="1"/>
  </w:num>
  <w:num w:numId="11">
    <w:abstractNumId w:val="11"/>
  </w:num>
  <w:num w:numId="12">
    <w:abstractNumId w:val="9"/>
  </w:num>
  <w:num w:numId="13">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04A0"/>
    <w:rsid w:val="0000584F"/>
    <w:rsid w:val="000129EC"/>
    <w:rsid w:val="00023527"/>
    <w:rsid w:val="00025A86"/>
    <w:rsid w:val="000269F3"/>
    <w:rsid w:val="00040C53"/>
    <w:rsid w:val="00071144"/>
    <w:rsid w:val="00073FD0"/>
    <w:rsid w:val="00076367"/>
    <w:rsid w:val="000811FD"/>
    <w:rsid w:val="00097EF8"/>
    <w:rsid w:val="000A1688"/>
    <w:rsid w:val="000A2C19"/>
    <w:rsid w:val="000B0092"/>
    <w:rsid w:val="000B7F2B"/>
    <w:rsid w:val="000C3BA5"/>
    <w:rsid w:val="000C5719"/>
    <w:rsid w:val="000D321F"/>
    <w:rsid w:val="000F03C0"/>
    <w:rsid w:val="000F35EB"/>
    <w:rsid w:val="001014B4"/>
    <w:rsid w:val="00103BFC"/>
    <w:rsid w:val="001269CE"/>
    <w:rsid w:val="0013760E"/>
    <w:rsid w:val="001575FD"/>
    <w:rsid w:val="00180B84"/>
    <w:rsid w:val="00186FA2"/>
    <w:rsid w:val="001A2016"/>
    <w:rsid w:val="001A2CE7"/>
    <w:rsid w:val="001B1834"/>
    <w:rsid w:val="001B5BE6"/>
    <w:rsid w:val="001D0CB6"/>
    <w:rsid w:val="001E5101"/>
    <w:rsid w:val="001E7FD2"/>
    <w:rsid w:val="001F5046"/>
    <w:rsid w:val="0020069F"/>
    <w:rsid w:val="00214CFB"/>
    <w:rsid w:val="002208C5"/>
    <w:rsid w:val="00256914"/>
    <w:rsid w:val="00281982"/>
    <w:rsid w:val="0028327C"/>
    <w:rsid w:val="002B4402"/>
    <w:rsid w:val="002C0262"/>
    <w:rsid w:val="002C3734"/>
    <w:rsid w:val="002C5F00"/>
    <w:rsid w:val="002D130F"/>
    <w:rsid w:val="002E45B3"/>
    <w:rsid w:val="002E616B"/>
    <w:rsid w:val="002F2850"/>
    <w:rsid w:val="002F3389"/>
    <w:rsid w:val="002F3B5E"/>
    <w:rsid w:val="002F63E3"/>
    <w:rsid w:val="00307FAE"/>
    <w:rsid w:val="00310455"/>
    <w:rsid w:val="00314268"/>
    <w:rsid w:val="003142EE"/>
    <w:rsid w:val="00320D07"/>
    <w:rsid w:val="00341609"/>
    <w:rsid w:val="00356141"/>
    <w:rsid w:val="003563DE"/>
    <w:rsid w:val="00365F2D"/>
    <w:rsid w:val="003754D1"/>
    <w:rsid w:val="003761B4"/>
    <w:rsid w:val="00380A89"/>
    <w:rsid w:val="00394F0E"/>
    <w:rsid w:val="003C5F52"/>
    <w:rsid w:val="003F15CD"/>
    <w:rsid w:val="0040009C"/>
    <w:rsid w:val="004002CE"/>
    <w:rsid w:val="004222DE"/>
    <w:rsid w:val="00426259"/>
    <w:rsid w:val="004332AA"/>
    <w:rsid w:val="00441B06"/>
    <w:rsid w:val="00445D2B"/>
    <w:rsid w:val="004652D5"/>
    <w:rsid w:val="0046618E"/>
    <w:rsid w:val="004661AC"/>
    <w:rsid w:val="004A1083"/>
    <w:rsid w:val="004A2178"/>
    <w:rsid w:val="004C0BA8"/>
    <w:rsid w:val="004D52BA"/>
    <w:rsid w:val="004F7553"/>
    <w:rsid w:val="0050249B"/>
    <w:rsid w:val="00525296"/>
    <w:rsid w:val="0053041D"/>
    <w:rsid w:val="00554D21"/>
    <w:rsid w:val="00557E5A"/>
    <w:rsid w:val="00563788"/>
    <w:rsid w:val="00570A2B"/>
    <w:rsid w:val="00570DE1"/>
    <w:rsid w:val="005767E0"/>
    <w:rsid w:val="005778ED"/>
    <w:rsid w:val="00592BAF"/>
    <w:rsid w:val="00594FD2"/>
    <w:rsid w:val="005A5EA5"/>
    <w:rsid w:val="005B3F6B"/>
    <w:rsid w:val="005B50D8"/>
    <w:rsid w:val="005C2E1F"/>
    <w:rsid w:val="005D32EF"/>
    <w:rsid w:val="005F0C98"/>
    <w:rsid w:val="00602304"/>
    <w:rsid w:val="00607368"/>
    <w:rsid w:val="00611074"/>
    <w:rsid w:val="00615895"/>
    <w:rsid w:val="006173B2"/>
    <w:rsid w:val="006178AE"/>
    <w:rsid w:val="00617B41"/>
    <w:rsid w:val="006307C3"/>
    <w:rsid w:val="006748DE"/>
    <w:rsid w:val="00684BE0"/>
    <w:rsid w:val="00687C1E"/>
    <w:rsid w:val="0069150D"/>
    <w:rsid w:val="006A341F"/>
    <w:rsid w:val="006B15C5"/>
    <w:rsid w:val="006D05F1"/>
    <w:rsid w:val="006D5E86"/>
    <w:rsid w:val="006E5EE4"/>
    <w:rsid w:val="006F603F"/>
    <w:rsid w:val="00707FEF"/>
    <w:rsid w:val="007129FD"/>
    <w:rsid w:val="007350F6"/>
    <w:rsid w:val="007427DD"/>
    <w:rsid w:val="0074534B"/>
    <w:rsid w:val="00745D4A"/>
    <w:rsid w:val="00746B1E"/>
    <w:rsid w:val="00755673"/>
    <w:rsid w:val="00762629"/>
    <w:rsid w:val="00775534"/>
    <w:rsid w:val="00775F57"/>
    <w:rsid w:val="007769D5"/>
    <w:rsid w:val="007803FB"/>
    <w:rsid w:val="007811D5"/>
    <w:rsid w:val="00786CA0"/>
    <w:rsid w:val="00794729"/>
    <w:rsid w:val="007A3335"/>
    <w:rsid w:val="007B77CE"/>
    <w:rsid w:val="007D20AF"/>
    <w:rsid w:val="007E0A3B"/>
    <w:rsid w:val="007F76CD"/>
    <w:rsid w:val="00800D80"/>
    <w:rsid w:val="00805F91"/>
    <w:rsid w:val="00814164"/>
    <w:rsid w:val="008149EA"/>
    <w:rsid w:val="00820040"/>
    <w:rsid w:val="00827333"/>
    <w:rsid w:val="0084239A"/>
    <w:rsid w:val="00842E71"/>
    <w:rsid w:val="0084345D"/>
    <w:rsid w:val="00847E8D"/>
    <w:rsid w:val="00853FFB"/>
    <w:rsid w:val="008551E9"/>
    <w:rsid w:val="00870870"/>
    <w:rsid w:val="0088430E"/>
    <w:rsid w:val="008A0B5D"/>
    <w:rsid w:val="008A7162"/>
    <w:rsid w:val="008B583C"/>
    <w:rsid w:val="008D020C"/>
    <w:rsid w:val="008D1B09"/>
    <w:rsid w:val="008D56C5"/>
    <w:rsid w:val="008E0D26"/>
    <w:rsid w:val="008E2DD1"/>
    <w:rsid w:val="008E4232"/>
    <w:rsid w:val="008E432B"/>
    <w:rsid w:val="008E4BBA"/>
    <w:rsid w:val="008E510E"/>
    <w:rsid w:val="008F3159"/>
    <w:rsid w:val="009047CE"/>
    <w:rsid w:val="00904D95"/>
    <w:rsid w:val="009169FA"/>
    <w:rsid w:val="00924504"/>
    <w:rsid w:val="00942250"/>
    <w:rsid w:val="00943AAA"/>
    <w:rsid w:val="00946646"/>
    <w:rsid w:val="00952893"/>
    <w:rsid w:val="009612D4"/>
    <w:rsid w:val="0097031E"/>
    <w:rsid w:val="009807B2"/>
    <w:rsid w:val="009A0AD7"/>
    <w:rsid w:val="009A5F5F"/>
    <w:rsid w:val="009E10D9"/>
    <w:rsid w:val="009F0B33"/>
    <w:rsid w:val="009F2CE4"/>
    <w:rsid w:val="009F6162"/>
    <w:rsid w:val="00A0293A"/>
    <w:rsid w:val="00A1413F"/>
    <w:rsid w:val="00A220C4"/>
    <w:rsid w:val="00A304A0"/>
    <w:rsid w:val="00A42B40"/>
    <w:rsid w:val="00A52E7E"/>
    <w:rsid w:val="00A60886"/>
    <w:rsid w:val="00A60DE7"/>
    <w:rsid w:val="00A665EC"/>
    <w:rsid w:val="00A702E3"/>
    <w:rsid w:val="00A71E15"/>
    <w:rsid w:val="00A73E1C"/>
    <w:rsid w:val="00A847F2"/>
    <w:rsid w:val="00A849E4"/>
    <w:rsid w:val="00AC21B5"/>
    <w:rsid w:val="00AC3411"/>
    <w:rsid w:val="00AC3DD8"/>
    <w:rsid w:val="00AD7922"/>
    <w:rsid w:val="00AE38F1"/>
    <w:rsid w:val="00AE7674"/>
    <w:rsid w:val="00B0238E"/>
    <w:rsid w:val="00B10DD9"/>
    <w:rsid w:val="00B16228"/>
    <w:rsid w:val="00B21238"/>
    <w:rsid w:val="00B21987"/>
    <w:rsid w:val="00B22821"/>
    <w:rsid w:val="00B23803"/>
    <w:rsid w:val="00B30C38"/>
    <w:rsid w:val="00B36747"/>
    <w:rsid w:val="00B54455"/>
    <w:rsid w:val="00B649D5"/>
    <w:rsid w:val="00B65E81"/>
    <w:rsid w:val="00B67744"/>
    <w:rsid w:val="00B85C66"/>
    <w:rsid w:val="00B90C36"/>
    <w:rsid w:val="00B9313A"/>
    <w:rsid w:val="00BA3545"/>
    <w:rsid w:val="00BA64BF"/>
    <w:rsid w:val="00BB090C"/>
    <w:rsid w:val="00BB6DF9"/>
    <w:rsid w:val="00C07A9F"/>
    <w:rsid w:val="00C1032B"/>
    <w:rsid w:val="00C12F29"/>
    <w:rsid w:val="00C140F5"/>
    <w:rsid w:val="00C17A27"/>
    <w:rsid w:val="00C230EA"/>
    <w:rsid w:val="00C26A09"/>
    <w:rsid w:val="00C31F92"/>
    <w:rsid w:val="00C514D0"/>
    <w:rsid w:val="00C52728"/>
    <w:rsid w:val="00C56623"/>
    <w:rsid w:val="00C60DA3"/>
    <w:rsid w:val="00CA3B5F"/>
    <w:rsid w:val="00CB4422"/>
    <w:rsid w:val="00CC1A42"/>
    <w:rsid w:val="00D000DE"/>
    <w:rsid w:val="00D24ADF"/>
    <w:rsid w:val="00D435AD"/>
    <w:rsid w:val="00D50962"/>
    <w:rsid w:val="00D5349A"/>
    <w:rsid w:val="00D56B64"/>
    <w:rsid w:val="00D57C34"/>
    <w:rsid w:val="00D64C6F"/>
    <w:rsid w:val="00D80A46"/>
    <w:rsid w:val="00D84248"/>
    <w:rsid w:val="00DA521E"/>
    <w:rsid w:val="00DB12D6"/>
    <w:rsid w:val="00DC2CF2"/>
    <w:rsid w:val="00DD1E84"/>
    <w:rsid w:val="00DD4BC6"/>
    <w:rsid w:val="00DE640B"/>
    <w:rsid w:val="00DF250F"/>
    <w:rsid w:val="00DF37C6"/>
    <w:rsid w:val="00DF3DFE"/>
    <w:rsid w:val="00E00AC2"/>
    <w:rsid w:val="00E00BA2"/>
    <w:rsid w:val="00E05EC6"/>
    <w:rsid w:val="00E064B7"/>
    <w:rsid w:val="00E161ED"/>
    <w:rsid w:val="00E237C3"/>
    <w:rsid w:val="00E3040E"/>
    <w:rsid w:val="00E32F06"/>
    <w:rsid w:val="00E357CF"/>
    <w:rsid w:val="00E5018F"/>
    <w:rsid w:val="00E50319"/>
    <w:rsid w:val="00E52145"/>
    <w:rsid w:val="00E56970"/>
    <w:rsid w:val="00E67293"/>
    <w:rsid w:val="00E67598"/>
    <w:rsid w:val="00E7193F"/>
    <w:rsid w:val="00E7388D"/>
    <w:rsid w:val="00E7655A"/>
    <w:rsid w:val="00E850B1"/>
    <w:rsid w:val="00E90D91"/>
    <w:rsid w:val="00EB0CD0"/>
    <w:rsid w:val="00ED6E27"/>
    <w:rsid w:val="00EE16DC"/>
    <w:rsid w:val="00EE4B26"/>
    <w:rsid w:val="00F0785D"/>
    <w:rsid w:val="00F24932"/>
    <w:rsid w:val="00F2595B"/>
    <w:rsid w:val="00F4705B"/>
    <w:rsid w:val="00F51F41"/>
    <w:rsid w:val="00F51F79"/>
    <w:rsid w:val="00F57172"/>
    <w:rsid w:val="00F7231A"/>
    <w:rsid w:val="00F73D17"/>
    <w:rsid w:val="00F86DFE"/>
    <w:rsid w:val="00FA0032"/>
    <w:rsid w:val="00FA69D2"/>
    <w:rsid w:val="00FB55E9"/>
    <w:rsid w:val="00FC0202"/>
    <w:rsid w:val="00FC2C80"/>
    <w:rsid w:val="00FC6888"/>
    <w:rsid w:val="00FE4D8E"/>
    <w:rsid w:val="00FF5AF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FA564F"/>
  <w15:chartTrackingRefBased/>
  <w15:docId w15:val="{CC90E39D-968C-4306-A7E9-CA0E67789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5046"/>
    <w:pPr>
      <w:spacing w:after="180" w:line="240" w:lineRule="auto"/>
    </w:pPr>
    <w:rPr>
      <w:rFonts w:ascii="Times New Roman" w:eastAsia="PMingLiU" w:hAnsi="Times New Roman" w:cs="Times New Roman"/>
      <w:sz w:val="20"/>
      <w:szCs w:val="20"/>
      <w:lang w:val="en-GB"/>
    </w:rPr>
  </w:style>
  <w:style w:type="paragraph" w:styleId="Heading1">
    <w:name w:val="heading 1"/>
    <w:aliases w:val="NMP Heading 1,H1,h11,h12,h13,h14,h15,h16,app heading 1,l1,Memo Heading 1,Heading 1_a,heading 1,h17,h111,h121,h131,h141,h151,h161,h18,h112,h122,h132,h142,h152,h162,h19,h113,h123,h133,h143,h153,h163,h1,Alt+1,Alt+11,Alt+12,Alt+13"/>
    <w:next w:val="Normal"/>
    <w:link w:val="Heading1Char"/>
    <w:qFormat/>
    <w:rsid w:val="001F5046"/>
    <w:pPr>
      <w:keepNext/>
      <w:keepLines/>
      <w:numPr>
        <w:numId w:val="2"/>
      </w:numPr>
      <w:pBdr>
        <w:top w:val="single" w:sz="12" w:space="3" w:color="auto"/>
      </w:pBdr>
      <w:spacing w:before="240" w:after="180" w:line="240" w:lineRule="auto"/>
      <w:outlineLvl w:val="0"/>
    </w:pPr>
    <w:rPr>
      <w:rFonts w:ascii="Arial" w:eastAsia="PMingLiU" w:hAnsi="Arial" w:cs="Times New Roman"/>
      <w:sz w:val="36"/>
      <w:szCs w:val="20"/>
      <w:lang w:val="en-GB"/>
    </w:rPr>
  </w:style>
  <w:style w:type="paragraph" w:styleId="Heading2">
    <w:name w:val="heading 2"/>
    <w:basedOn w:val="Heading1"/>
    <w:next w:val="Normal"/>
    <w:link w:val="Heading2Char"/>
    <w:qFormat/>
    <w:rsid w:val="001F5046"/>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F504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1F5046"/>
    <w:pPr>
      <w:numPr>
        <w:ilvl w:val="3"/>
      </w:numPr>
      <w:outlineLvl w:val="3"/>
    </w:pPr>
    <w:rPr>
      <w:sz w:val="24"/>
    </w:rPr>
  </w:style>
  <w:style w:type="paragraph" w:styleId="Heading5">
    <w:name w:val="heading 5"/>
    <w:basedOn w:val="Heading4"/>
    <w:next w:val="Normal"/>
    <w:link w:val="Heading5Char"/>
    <w:qFormat/>
    <w:rsid w:val="001F5046"/>
    <w:pPr>
      <w:numPr>
        <w:ilvl w:val="4"/>
      </w:numPr>
      <w:outlineLvl w:val="4"/>
    </w:pPr>
    <w:rPr>
      <w:sz w:val="22"/>
    </w:rPr>
  </w:style>
  <w:style w:type="paragraph" w:styleId="Heading6">
    <w:name w:val="heading 6"/>
    <w:basedOn w:val="Normal"/>
    <w:next w:val="Normal"/>
    <w:link w:val="Heading6Char"/>
    <w:qFormat/>
    <w:rsid w:val="001F5046"/>
    <w:pPr>
      <w:keepNext/>
      <w:keepLines/>
      <w:numPr>
        <w:ilvl w:val="5"/>
        <w:numId w:val="2"/>
      </w:numPr>
      <w:spacing w:before="120"/>
      <w:outlineLvl w:val="5"/>
    </w:pPr>
    <w:rPr>
      <w:rFonts w:ascii="Arial" w:hAnsi="Arial"/>
    </w:rPr>
  </w:style>
  <w:style w:type="paragraph" w:styleId="Heading7">
    <w:name w:val="heading 7"/>
    <w:basedOn w:val="Normal"/>
    <w:next w:val="Normal"/>
    <w:link w:val="Heading7Char"/>
    <w:qFormat/>
    <w:rsid w:val="001F5046"/>
    <w:pPr>
      <w:keepNext/>
      <w:keepLines/>
      <w:numPr>
        <w:ilvl w:val="6"/>
        <w:numId w:val="2"/>
      </w:numPr>
      <w:spacing w:before="120"/>
      <w:outlineLvl w:val="6"/>
    </w:pPr>
    <w:rPr>
      <w:rFonts w:ascii="Arial" w:hAnsi="Arial"/>
    </w:rPr>
  </w:style>
  <w:style w:type="paragraph" w:styleId="Heading8">
    <w:name w:val="heading 8"/>
    <w:basedOn w:val="Heading1"/>
    <w:next w:val="Normal"/>
    <w:link w:val="Heading8Char"/>
    <w:qFormat/>
    <w:rsid w:val="001F5046"/>
    <w:pPr>
      <w:numPr>
        <w:ilvl w:val="7"/>
      </w:numPr>
      <w:outlineLvl w:val="7"/>
    </w:pPr>
  </w:style>
  <w:style w:type="paragraph" w:styleId="Heading9">
    <w:name w:val="heading 9"/>
    <w:basedOn w:val="Heading8"/>
    <w:next w:val="Normal"/>
    <w:link w:val="Heading9Char"/>
    <w:qFormat/>
    <w:rsid w:val="001F504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1F5046"/>
    <w:rPr>
      <w:rFonts w:ascii="Arial" w:eastAsia="PMingLiU" w:hAnsi="Arial" w:cs="Times New Roman"/>
      <w:sz w:val="36"/>
      <w:szCs w:val="20"/>
      <w:lang w:val="en-GB"/>
    </w:rPr>
  </w:style>
  <w:style w:type="character" w:customStyle="1" w:styleId="Heading2Char">
    <w:name w:val="Heading 2 Char"/>
    <w:basedOn w:val="DefaultParagraphFont"/>
    <w:link w:val="Heading2"/>
    <w:rsid w:val="001F5046"/>
    <w:rPr>
      <w:rFonts w:ascii="Arial" w:eastAsia="PMingLiU" w:hAnsi="Arial" w:cs="Times New Roman"/>
      <w:sz w:val="32"/>
      <w:szCs w:val="20"/>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1F5046"/>
    <w:rPr>
      <w:rFonts w:ascii="Arial" w:eastAsia="PMingLiU"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F5046"/>
    <w:rPr>
      <w:rFonts w:ascii="Arial" w:eastAsia="PMingLiU" w:hAnsi="Arial" w:cs="Times New Roman"/>
      <w:sz w:val="24"/>
      <w:szCs w:val="20"/>
      <w:lang w:val="en-GB"/>
    </w:rPr>
  </w:style>
  <w:style w:type="character" w:customStyle="1" w:styleId="Heading5Char">
    <w:name w:val="Heading 5 Char"/>
    <w:basedOn w:val="DefaultParagraphFont"/>
    <w:link w:val="Heading5"/>
    <w:rsid w:val="001F5046"/>
    <w:rPr>
      <w:rFonts w:ascii="Arial" w:eastAsia="PMingLiU" w:hAnsi="Arial" w:cs="Times New Roman"/>
      <w:szCs w:val="20"/>
      <w:lang w:val="en-GB"/>
    </w:rPr>
  </w:style>
  <w:style w:type="character" w:customStyle="1" w:styleId="Heading6Char">
    <w:name w:val="Heading 6 Char"/>
    <w:basedOn w:val="DefaultParagraphFont"/>
    <w:link w:val="Heading6"/>
    <w:rsid w:val="001F5046"/>
    <w:rPr>
      <w:rFonts w:ascii="Arial" w:eastAsia="PMingLiU" w:hAnsi="Arial" w:cs="Times New Roman"/>
      <w:sz w:val="20"/>
      <w:szCs w:val="20"/>
      <w:lang w:val="en-GB"/>
    </w:rPr>
  </w:style>
  <w:style w:type="character" w:customStyle="1" w:styleId="Heading7Char">
    <w:name w:val="Heading 7 Char"/>
    <w:basedOn w:val="DefaultParagraphFont"/>
    <w:link w:val="Heading7"/>
    <w:rsid w:val="001F5046"/>
    <w:rPr>
      <w:rFonts w:ascii="Arial" w:eastAsia="PMingLiU" w:hAnsi="Arial" w:cs="Times New Roman"/>
      <w:sz w:val="20"/>
      <w:szCs w:val="20"/>
      <w:lang w:val="en-GB"/>
    </w:rPr>
  </w:style>
  <w:style w:type="character" w:customStyle="1" w:styleId="Heading8Char">
    <w:name w:val="Heading 8 Char"/>
    <w:basedOn w:val="DefaultParagraphFont"/>
    <w:link w:val="Heading8"/>
    <w:rsid w:val="001F5046"/>
    <w:rPr>
      <w:rFonts w:ascii="Arial" w:eastAsia="PMingLiU" w:hAnsi="Arial" w:cs="Times New Roman"/>
      <w:sz w:val="36"/>
      <w:szCs w:val="20"/>
      <w:lang w:val="en-GB"/>
    </w:rPr>
  </w:style>
  <w:style w:type="character" w:customStyle="1" w:styleId="Heading9Char">
    <w:name w:val="Heading 9 Char"/>
    <w:basedOn w:val="DefaultParagraphFont"/>
    <w:link w:val="Heading9"/>
    <w:rsid w:val="001F5046"/>
    <w:rPr>
      <w:rFonts w:ascii="Arial" w:eastAsia="PMingLiU"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F5046"/>
    <w:pPr>
      <w:widowControl w:val="0"/>
      <w:spacing w:after="0" w:line="240" w:lineRule="auto"/>
    </w:pPr>
    <w:rPr>
      <w:rFonts w:ascii="Arial" w:eastAsia="PMingLiU"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F5046"/>
    <w:rPr>
      <w:rFonts w:ascii="Arial" w:eastAsia="PMingLiU" w:hAnsi="Arial" w:cs="Times New Roman"/>
      <w:b/>
      <w:noProof/>
      <w:sz w:val="18"/>
      <w:szCs w:val="20"/>
      <w:lang w:val="en-GB"/>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
    <w:basedOn w:val="Normal"/>
    <w:next w:val="Normal"/>
    <w:link w:val="CaptionChar"/>
    <w:uiPriority w:val="99"/>
    <w:qFormat/>
    <w:rsid w:val="001F5046"/>
    <w:pPr>
      <w:spacing w:before="120" w:after="120"/>
    </w:pPr>
    <w:rPr>
      <w: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F5046"/>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F5046"/>
    <w:rPr>
      <w:rFonts w:ascii="Times New Roman" w:eastAsia="PMingLiU" w:hAnsi="Times New Roman" w:cs="Times New Roman"/>
      <w:sz w:val="20"/>
      <w:szCs w:val="20"/>
      <w:lang w:val="en-GB"/>
    </w:rPr>
  </w:style>
  <w:style w:type="character" w:customStyle="1" w:styleId="CaptionChar">
    <w:name w:val="Caption Char"/>
    <w:aliases w:val="cap Char,Caption Char1 Char Char1,cap Char Char1 Char1,Caption Char Char1 Char Char1,cap Char2 Char1,条目 Char1,cap Char Char Char Char Char Char Char Char1,Caption Char2 Char1,Caption Char Char Char Char1,Caption Char Char1 Char1,cap1 Char1"/>
    <w:link w:val="Caption"/>
    <w:uiPriority w:val="35"/>
    <w:rsid w:val="001F5046"/>
    <w:rPr>
      <w:rFonts w:ascii="Times New Roman" w:eastAsia="PMingLiU" w:hAnsi="Times New Roman" w:cs="Times New Roman"/>
      <w:b/>
      <w:sz w:val="20"/>
      <w:szCs w:val="20"/>
      <w:lang w:val="en-GB"/>
    </w:rPr>
  </w:style>
  <w:style w:type="table" w:styleId="TableGrid">
    <w:name w:val="Table Grid"/>
    <w:basedOn w:val="TableNormal"/>
    <w:qFormat/>
    <w:rsid w:val="001F5046"/>
    <w:pPr>
      <w:spacing w:after="0" w:line="240" w:lineRule="auto"/>
    </w:pPr>
    <w:rPr>
      <w:rFonts w:ascii="Times New Roman" w:eastAsia="PMingLiU"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FA0032"/>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FA0032"/>
    <w:pPr>
      <w:spacing w:after="200" w:line="276" w:lineRule="auto"/>
      <w:ind w:left="720"/>
      <w:contextualSpacing/>
    </w:pPr>
    <w:rPr>
      <w:rFonts w:ascii="Calibri" w:eastAsia="Calibri" w:hAnsi="Calibri" w:cstheme="minorBidi"/>
      <w:sz w:val="22"/>
      <w:szCs w:val="22"/>
      <w:lang w:val="x-none"/>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99"/>
    <w:semiHidden/>
    <w:locked/>
    <w:rsid w:val="00D57C34"/>
    <w:rPr>
      <w:b/>
    </w:rPr>
  </w:style>
  <w:style w:type="paragraph" w:customStyle="1" w:styleId="Default">
    <w:name w:val="Default"/>
    <w:uiPriority w:val="99"/>
    <w:rsid w:val="00D57C34"/>
    <w:pPr>
      <w:autoSpaceDE w:val="0"/>
      <w:autoSpaceDN w:val="0"/>
      <w:adjustRightInd w:val="0"/>
      <w:spacing w:after="0" w:line="240" w:lineRule="auto"/>
    </w:pPr>
    <w:rPr>
      <w:rFonts w:ascii="Arial" w:eastAsiaTheme="minorEastAsia" w:hAnsi="Arial" w:cs="Arial"/>
      <w:color w:val="000000"/>
      <w:sz w:val="24"/>
      <w:szCs w:val="24"/>
      <w:lang w:eastAsia="ja-JP"/>
    </w:rPr>
  </w:style>
  <w:style w:type="paragraph" w:styleId="NormalWeb">
    <w:name w:val="Normal (Web)"/>
    <w:basedOn w:val="Normal"/>
    <w:uiPriority w:val="99"/>
    <w:semiHidden/>
    <w:unhideWhenUsed/>
    <w:rsid w:val="007D20AF"/>
    <w:pPr>
      <w:spacing w:before="100" w:beforeAutospacing="1" w:after="100" w:afterAutospacing="1"/>
    </w:pPr>
    <w:rPr>
      <w:rFonts w:eastAsia="Times New Roman"/>
      <w:sz w:val="24"/>
      <w:szCs w:val="24"/>
      <w:lang w:val="en-US"/>
    </w:rPr>
  </w:style>
  <w:style w:type="character" w:customStyle="1" w:styleId="apple-converted-space">
    <w:name w:val="apple-converted-space"/>
    <w:basedOn w:val="DefaultParagraphFont"/>
    <w:rsid w:val="00AC3DD8"/>
  </w:style>
  <w:style w:type="paragraph" w:styleId="NoSpacing">
    <w:name w:val="No Spacing"/>
    <w:basedOn w:val="Normal"/>
    <w:uiPriority w:val="1"/>
    <w:qFormat/>
    <w:rsid w:val="00C514D0"/>
    <w:pPr>
      <w:spacing w:after="0"/>
    </w:pPr>
    <w:rPr>
      <w:rFonts w:ascii="Calibri" w:eastAsia="SimSun" w:hAnsi="Calibri"/>
      <w:sz w:val="22"/>
      <w:szCs w:val="22"/>
      <w:lang w:val="en-US" w:eastAsia="ko-KR"/>
    </w:rPr>
  </w:style>
  <w:style w:type="character" w:styleId="PlaceholderText">
    <w:name w:val="Placeholder Text"/>
    <w:basedOn w:val="DefaultParagraphFont"/>
    <w:uiPriority w:val="99"/>
    <w:semiHidden/>
    <w:rsid w:val="00C514D0"/>
    <w:rPr>
      <w:color w:val="808080"/>
    </w:rPr>
  </w:style>
  <w:style w:type="character" w:styleId="CommentReference">
    <w:name w:val="annotation reference"/>
    <w:basedOn w:val="DefaultParagraphFont"/>
    <w:uiPriority w:val="99"/>
    <w:semiHidden/>
    <w:unhideWhenUsed/>
    <w:rsid w:val="008E432B"/>
    <w:rPr>
      <w:sz w:val="16"/>
      <w:szCs w:val="16"/>
    </w:rPr>
  </w:style>
  <w:style w:type="paragraph" w:styleId="CommentText">
    <w:name w:val="annotation text"/>
    <w:basedOn w:val="Normal"/>
    <w:link w:val="CommentTextChar"/>
    <w:uiPriority w:val="99"/>
    <w:unhideWhenUsed/>
    <w:rsid w:val="008E432B"/>
  </w:style>
  <w:style w:type="character" w:customStyle="1" w:styleId="CommentTextChar">
    <w:name w:val="Comment Text Char"/>
    <w:basedOn w:val="DefaultParagraphFont"/>
    <w:link w:val="CommentText"/>
    <w:uiPriority w:val="99"/>
    <w:rsid w:val="008E432B"/>
    <w:rPr>
      <w:rFonts w:ascii="Times New Roman" w:eastAsia="PMingLiU"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E432B"/>
    <w:rPr>
      <w:b/>
      <w:bCs/>
    </w:rPr>
  </w:style>
  <w:style w:type="character" w:customStyle="1" w:styleId="CommentSubjectChar">
    <w:name w:val="Comment Subject Char"/>
    <w:basedOn w:val="CommentTextChar"/>
    <w:link w:val="CommentSubject"/>
    <w:uiPriority w:val="99"/>
    <w:semiHidden/>
    <w:rsid w:val="008E432B"/>
    <w:rPr>
      <w:rFonts w:ascii="Times New Roman" w:eastAsia="PMingLiU" w:hAnsi="Times New Roman" w:cs="Times New Roman"/>
      <w:b/>
      <w:bCs/>
      <w:sz w:val="20"/>
      <w:szCs w:val="20"/>
      <w:lang w:val="en-GB"/>
    </w:rPr>
  </w:style>
  <w:style w:type="paragraph" w:styleId="Revision">
    <w:name w:val="Revision"/>
    <w:hidden/>
    <w:uiPriority w:val="99"/>
    <w:semiHidden/>
    <w:rsid w:val="008E432B"/>
    <w:pPr>
      <w:spacing w:after="0" w:line="240" w:lineRule="auto"/>
    </w:pPr>
    <w:rPr>
      <w:rFonts w:ascii="Times New Roman" w:eastAsia="PMingLiU" w:hAnsi="Times New Roman" w:cs="Times New Roman"/>
      <w:sz w:val="20"/>
      <w:szCs w:val="20"/>
      <w:lang w:val="en-GB"/>
    </w:rPr>
  </w:style>
  <w:style w:type="paragraph" w:styleId="BalloonText">
    <w:name w:val="Balloon Text"/>
    <w:basedOn w:val="Normal"/>
    <w:link w:val="BalloonTextChar"/>
    <w:uiPriority w:val="99"/>
    <w:semiHidden/>
    <w:unhideWhenUsed/>
    <w:rsid w:val="008E432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432B"/>
    <w:rPr>
      <w:rFonts w:ascii="Segoe UI" w:eastAsia="PMingLiU" w:hAnsi="Segoe UI" w:cs="Segoe UI"/>
      <w:sz w:val="18"/>
      <w:szCs w:val="18"/>
      <w:lang w:val="en-GB"/>
    </w:rPr>
  </w:style>
  <w:style w:type="paragraph" w:customStyle="1" w:styleId="B1">
    <w:name w:val="B1"/>
    <w:basedOn w:val="List"/>
    <w:link w:val="B1Char1"/>
    <w:qFormat/>
    <w:rsid w:val="00180B84"/>
    <w:pPr>
      <w:ind w:left="568" w:hanging="284"/>
      <w:contextualSpacing w:val="0"/>
    </w:pPr>
    <w:rPr>
      <w:rFonts w:eastAsia="Times New Roman"/>
    </w:rPr>
  </w:style>
  <w:style w:type="character" w:customStyle="1" w:styleId="B1Char1">
    <w:name w:val="B1 Char1"/>
    <w:link w:val="B1"/>
    <w:qFormat/>
    <w:rsid w:val="00180B84"/>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180B84"/>
    <w:pPr>
      <w:ind w:left="283" w:hanging="283"/>
      <w:contextualSpacing/>
    </w:pPr>
  </w:style>
  <w:style w:type="paragraph" w:customStyle="1" w:styleId="xmsonormal">
    <w:name w:val="xmsonormal"/>
    <w:basedOn w:val="Normal"/>
    <w:rsid w:val="007427DD"/>
    <w:pPr>
      <w:spacing w:after="0"/>
      <w:jc w:val="both"/>
    </w:pPr>
    <w:rPr>
      <w:rFonts w:ascii="SimSun" w:eastAsia="SimSun" w:hAnsi="SimSun" w:cs="MS PGothic"/>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516274">
      <w:bodyDiv w:val="1"/>
      <w:marLeft w:val="0"/>
      <w:marRight w:val="0"/>
      <w:marTop w:val="0"/>
      <w:marBottom w:val="0"/>
      <w:divBdr>
        <w:top w:val="none" w:sz="0" w:space="0" w:color="auto"/>
        <w:left w:val="none" w:sz="0" w:space="0" w:color="auto"/>
        <w:bottom w:val="none" w:sz="0" w:space="0" w:color="auto"/>
        <w:right w:val="none" w:sz="0" w:space="0" w:color="auto"/>
      </w:divBdr>
    </w:div>
    <w:div w:id="58283414">
      <w:bodyDiv w:val="1"/>
      <w:marLeft w:val="0"/>
      <w:marRight w:val="0"/>
      <w:marTop w:val="0"/>
      <w:marBottom w:val="0"/>
      <w:divBdr>
        <w:top w:val="none" w:sz="0" w:space="0" w:color="auto"/>
        <w:left w:val="none" w:sz="0" w:space="0" w:color="auto"/>
        <w:bottom w:val="none" w:sz="0" w:space="0" w:color="auto"/>
        <w:right w:val="none" w:sz="0" w:space="0" w:color="auto"/>
      </w:divBdr>
      <w:divsChild>
        <w:div w:id="1062018140">
          <w:marLeft w:val="547"/>
          <w:marRight w:val="0"/>
          <w:marTop w:val="86"/>
          <w:marBottom w:val="0"/>
          <w:divBdr>
            <w:top w:val="none" w:sz="0" w:space="0" w:color="auto"/>
            <w:left w:val="none" w:sz="0" w:space="0" w:color="auto"/>
            <w:bottom w:val="none" w:sz="0" w:space="0" w:color="auto"/>
            <w:right w:val="none" w:sz="0" w:space="0" w:color="auto"/>
          </w:divBdr>
        </w:div>
      </w:divsChild>
    </w:div>
    <w:div w:id="69888419">
      <w:bodyDiv w:val="1"/>
      <w:marLeft w:val="0"/>
      <w:marRight w:val="0"/>
      <w:marTop w:val="0"/>
      <w:marBottom w:val="0"/>
      <w:divBdr>
        <w:top w:val="none" w:sz="0" w:space="0" w:color="auto"/>
        <w:left w:val="none" w:sz="0" w:space="0" w:color="auto"/>
        <w:bottom w:val="none" w:sz="0" w:space="0" w:color="auto"/>
        <w:right w:val="none" w:sz="0" w:space="0" w:color="auto"/>
      </w:divBdr>
    </w:div>
    <w:div w:id="74253075">
      <w:bodyDiv w:val="1"/>
      <w:marLeft w:val="0"/>
      <w:marRight w:val="0"/>
      <w:marTop w:val="0"/>
      <w:marBottom w:val="0"/>
      <w:divBdr>
        <w:top w:val="none" w:sz="0" w:space="0" w:color="auto"/>
        <w:left w:val="none" w:sz="0" w:space="0" w:color="auto"/>
        <w:bottom w:val="none" w:sz="0" w:space="0" w:color="auto"/>
        <w:right w:val="none" w:sz="0" w:space="0" w:color="auto"/>
      </w:divBdr>
      <w:divsChild>
        <w:div w:id="836530831">
          <w:marLeft w:val="1166"/>
          <w:marRight w:val="0"/>
          <w:marTop w:val="77"/>
          <w:marBottom w:val="0"/>
          <w:divBdr>
            <w:top w:val="none" w:sz="0" w:space="0" w:color="auto"/>
            <w:left w:val="none" w:sz="0" w:space="0" w:color="auto"/>
            <w:bottom w:val="none" w:sz="0" w:space="0" w:color="auto"/>
            <w:right w:val="none" w:sz="0" w:space="0" w:color="auto"/>
          </w:divBdr>
        </w:div>
      </w:divsChild>
    </w:div>
    <w:div w:id="78407445">
      <w:bodyDiv w:val="1"/>
      <w:marLeft w:val="0"/>
      <w:marRight w:val="0"/>
      <w:marTop w:val="0"/>
      <w:marBottom w:val="0"/>
      <w:divBdr>
        <w:top w:val="none" w:sz="0" w:space="0" w:color="auto"/>
        <w:left w:val="none" w:sz="0" w:space="0" w:color="auto"/>
        <w:bottom w:val="none" w:sz="0" w:space="0" w:color="auto"/>
        <w:right w:val="none" w:sz="0" w:space="0" w:color="auto"/>
      </w:divBdr>
    </w:div>
    <w:div w:id="82536852">
      <w:bodyDiv w:val="1"/>
      <w:marLeft w:val="0"/>
      <w:marRight w:val="0"/>
      <w:marTop w:val="0"/>
      <w:marBottom w:val="0"/>
      <w:divBdr>
        <w:top w:val="none" w:sz="0" w:space="0" w:color="auto"/>
        <w:left w:val="none" w:sz="0" w:space="0" w:color="auto"/>
        <w:bottom w:val="none" w:sz="0" w:space="0" w:color="auto"/>
        <w:right w:val="none" w:sz="0" w:space="0" w:color="auto"/>
      </w:divBdr>
    </w:div>
    <w:div w:id="109059540">
      <w:bodyDiv w:val="1"/>
      <w:marLeft w:val="0"/>
      <w:marRight w:val="0"/>
      <w:marTop w:val="0"/>
      <w:marBottom w:val="0"/>
      <w:divBdr>
        <w:top w:val="none" w:sz="0" w:space="0" w:color="auto"/>
        <w:left w:val="none" w:sz="0" w:space="0" w:color="auto"/>
        <w:bottom w:val="none" w:sz="0" w:space="0" w:color="auto"/>
        <w:right w:val="none" w:sz="0" w:space="0" w:color="auto"/>
      </w:divBdr>
      <w:divsChild>
        <w:div w:id="93937554">
          <w:marLeft w:val="547"/>
          <w:marRight w:val="0"/>
          <w:marTop w:val="77"/>
          <w:marBottom w:val="0"/>
          <w:divBdr>
            <w:top w:val="none" w:sz="0" w:space="0" w:color="auto"/>
            <w:left w:val="none" w:sz="0" w:space="0" w:color="auto"/>
            <w:bottom w:val="none" w:sz="0" w:space="0" w:color="auto"/>
            <w:right w:val="none" w:sz="0" w:space="0" w:color="auto"/>
          </w:divBdr>
        </w:div>
        <w:div w:id="1183279102">
          <w:marLeft w:val="547"/>
          <w:marRight w:val="0"/>
          <w:marTop w:val="77"/>
          <w:marBottom w:val="0"/>
          <w:divBdr>
            <w:top w:val="none" w:sz="0" w:space="0" w:color="auto"/>
            <w:left w:val="none" w:sz="0" w:space="0" w:color="auto"/>
            <w:bottom w:val="none" w:sz="0" w:space="0" w:color="auto"/>
            <w:right w:val="none" w:sz="0" w:space="0" w:color="auto"/>
          </w:divBdr>
        </w:div>
        <w:div w:id="327709484">
          <w:marLeft w:val="547"/>
          <w:marRight w:val="0"/>
          <w:marTop w:val="77"/>
          <w:marBottom w:val="0"/>
          <w:divBdr>
            <w:top w:val="none" w:sz="0" w:space="0" w:color="auto"/>
            <w:left w:val="none" w:sz="0" w:space="0" w:color="auto"/>
            <w:bottom w:val="none" w:sz="0" w:space="0" w:color="auto"/>
            <w:right w:val="none" w:sz="0" w:space="0" w:color="auto"/>
          </w:divBdr>
        </w:div>
      </w:divsChild>
    </w:div>
    <w:div w:id="129252086">
      <w:bodyDiv w:val="1"/>
      <w:marLeft w:val="0"/>
      <w:marRight w:val="0"/>
      <w:marTop w:val="0"/>
      <w:marBottom w:val="0"/>
      <w:divBdr>
        <w:top w:val="none" w:sz="0" w:space="0" w:color="auto"/>
        <w:left w:val="none" w:sz="0" w:space="0" w:color="auto"/>
        <w:bottom w:val="none" w:sz="0" w:space="0" w:color="auto"/>
        <w:right w:val="none" w:sz="0" w:space="0" w:color="auto"/>
      </w:divBdr>
    </w:div>
    <w:div w:id="159776796">
      <w:bodyDiv w:val="1"/>
      <w:marLeft w:val="0"/>
      <w:marRight w:val="0"/>
      <w:marTop w:val="0"/>
      <w:marBottom w:val="0"/>
      <w:divBdr>
        <w:top w:val="none" w:sz="0" w:space="0" w:color="auto"/>
        <w:left w:val="none" w:sz="0" w:space="0" w:color="auto"/>
        <w:bottom w:val="none" w:sz="0" w:space="0" w:color="auto"/>
        <w:right w:val="none" w:sz="0" w:space="0" w:color="auto"/>
      </w:divBdr>
    </w:div>
    <w:div w:id="208960329">
      <w:bodyDiv w:val="1"/>
      <w:marLeft w:val="0"/>
      <w:marRight w:val="0"/>
      <w:marTop w:val="0"/>
      <w:marBottom w:val="0"/>
      <w:divBdr>
        <w:top w:val="none" w:sz="0" w:space="0" w:color="auto"/>
        <w:left w:val="none" w:sz="0" w:space="0" w:color="auto"/>
        <w:bottom w:val="none" w:sz="0" w:space="0" w:color="auto"/>
        <w:right w:val="none" w:sz="0" w:space="0" w:color="auto"/>
      </w:divBdr>
    </w:div>
    <w:div w:id="221328054">
      <w:bodyDiv w:val="1"/>
      <w:marLeft w:val="0"/>
      <w:marRight w:val="0"/>
      <w:marTop w:val="0"/>
      <w:marBottom w:val="0"/>
      <w:divBdr>
        <w:top w:val="none" w:sz="0" w:space="0" w:color="auto"/>
        <w:left w:val="none" w:sz="0" w:space="0" w:color="auto"/>
        <w:bottom w:val="none" w:sz="0" w:space="0" w:color="auto"/>
        <w:right w:val="none" w:sz="0" w:space="0" w:color="auto"/>
      </w:divBdr>
    </w:div>
    <w:div w:id="221989718">
      <w:bodyDiv w:val="1"/>
      <w:marLeft w:val="0"/>
      <w:marRight w:val="0"/>
      <w:marTop w:val="0"/>
      <w:marBottom w:val="0"/>
      <w:divBdr>
        <w:top w:val="none" w:sz="0" w:space="0" w:color="auto"/>
        <w:left w:val="none" w:sz="0" w:space="0" w:color="auto"/>
        <w:bottom w:val="none" w:sz="0" w:space="0" w:color="auto"/>
        <w:right w:val="none" w:sz="0" w:space="0" w:color="auto"/>
      </w:divBdr>
      <w:divsChild>
        <w:div w:id="1565486486">
          <w:marLeft w:val="720"/>
          <w:marRight w:val="0"/>
          <w:marTop w:val="0"/>
          <w:marBottom w:val="0"/>
          <w:divBdr>
            <w:top w:val="none" w:sz="0" w:space="0" w:color="auto"/>
            <w:left w:val="none" w:sz="0" w:space="0" w:color="auto"/>
            <w:bottom w:val="none" w:sz="0" w:space="0" w:color="auto"/>
            <w:right w:val="none" w:sz="0" w:space="0" w:color="auto"/>
          </w:divBdr>
        </w:div>
        <w:div w:id="1052003595">
          <w:marLeft w:val="720"/>
          <w:marRight w:val="0"/>
          <w:marTop w:val="0"/>
          <w:marBottom w:val="0"/>
          <w:divBdr>
            <w:top w:val="none" w:sz="0" w:space="0" w:color="auto"/>
            <w:left w:val="none" w:sz="0" w:space="0" w:color="auto"/>
            <w:bottom w:val="none" w:sz="0" w:space="0" w:color="auto"/>
            <w:right w:val="none" w:sz="0" w:space="0" w:color="auto"/>
          </w:divBdr>
        </w:div>
        <w:div w:id="1555850344">
          <w:marLeft w:val="720"/>
          <w:marRight w:val="0"/>
          <w:marTop w:val="0"/>
          <w:marBottom w:val="0"/>
          <w:divBdr>
            <w:top w:val="none" w:sz="0" w:space="0" w:color="auto"/>
            <w:left w:val="none" w:sz="0" w:space="0" w:color="auto"/>
            <w:bottom w:val="none" w:sz="0" w:space="0" w:color="auto"/>
            <w:right w:val="none" w:sz="0" w:space="0" w:color="auto"/>
          </w:divBdr>
        </w:div>
        <w:div w:id="880869458">
          <w:marLeft w:val="720"/>
          <w:marRight w:val="0"/>
          <w:marTop w:val="0"/>
          <w:marBottom w:val="0"/>
          <w:divBdr>
            <w:top w:val="none" w:sz="0" w:space="0" w:color="auto"/>
            <w:left w:val="none" w:sz="0" w:space="0" w:color="auto"/>
            <w:bottom w:val="none" w:sz="0" w:space="0" w:color="auto"/>
            <w:right w:val="none" w:sz="0" w:space="0" w:color="auto"/>
          </w:divBdr>
        </w:div>
        <w:div w:id="1781948179">
          <w:marLeft w:val="720"/>
          <w:marRight w:val="0"/>
          <w:marTop w:val="0"/>
          <w:marBottom w:val="0"/>
          <w:divBdr>
            <w:top w:val="none" w:sz="0" w:space="0" w:color="auto"/>
            <w:left w:val="none" w:sz="0" w:space="0" w:color="auto"/>
            <w:bottom w:val="none" w:sz="0" w:space="0" w:color="auto"/>
            <w:right w:val="none" w:sz="0" w:space="0" w:color="auto"/>
          </w:divBdr>
        </w:div>
      </w:divsChild>
    </w:div>
    <w:div w:id="226383004">
      <w:bodyDiv w:val="1"/>
      <w:marLeft w:val="0"/>
      <w:marRight w:val="0"/>
      <w:marTop w:val="0"/>
      <w:marBottom w:val="0"/>
      <w:divBdr>
        <w:top w:val="none" w:sz="0" w:space="0" w:color="auto"/>
        <w:left w:val="none" w:sz="0" w:space="0" w:color="auto"/>
        <w:bottom w:val="none" w:sz="0" w:space="0" w:color="auto"/>
        <w:right w:val="none" w:sz="0" w:space="0" w:color="auto"/>
      </w:divBdr>
    </w:div>
    <w:div w:id="267280212">
      <w:bodyDiv w:val="1"/>
      <w:marLeft w:val="0"/>
      <w:marRight w:val="0"/>
      <w:marTop w:val="0"/>
      <w:marBottom w:val="0"/>
      <w:divBdr>
        <w:top w:val="none" w:sz="0" w:space="0" w:color="auto"/>
        <w:left w:val="none" w:sz="0" w:space="0" w:color="auto"/>
        <w:bottom w:val="none" w:sz="0" w:space="0" w:color="auto"/>
        <w:right w:val="none" w:sz="0" w:space="0" w:color="auto"/>
      </w:divBdr>
    </w:div>
    <w:div w:id="362754378">
      <w:bodyDiv w:val="1"/>
      <w:marLeft w:val="0"/>
      <w:marRight w:val="0"/>
      <w:marTop w:val="0"/>
      <w:marBottom w:val="0"/>
      <w:divBdr>
        <w:top w:val="none" w:sz="0" w:space="0" w:color="auto"/>
        <w:left w:val="none" w:sz="0" w:space="0" w:color="auto"/>
        <w:bottom w:val="none" w:sz="0" w:space="0" w:color="auto"/>
        <w:right w:val="none" w:sz="0" w:space="0" w:color="auto"/>
      </w:divBdr>
    </w:div>
    <w:div w:id="415633811">
      <w:bodyDiv w:val="1"/>
      <w:marLeft w:val="0"/>
      <w:marRight w:val="0"/>
      <w:marTop w:val="0"/>
      <w:marBottom w:val="0"/>
      <w:divBdr>
        <w:top w:val="none" w:sz="0" w:space="0" w:color="auto"/>
        <w:left w:val="none" w:sz="0" w:space="0" w:color="auto"/>
        <w:bottom w:val="none" w:sz="0" w:space="0" w:color="auto"/>
        <w:right w:val="none" w:sz="0" w:space="0" w:color="auto"/>
      </w:divBdr>
    </w:div>
    <w:div w:id="435753564">
      <w:bodyDiv w:val="1"/>
      <w:marLeft w:val="0"/>
      <w:marRight w:val="0"/>
      <w:marTop w:val="0"/>
      <w:marBottom w:val="0"/>
      <w:divBdr>
        <w:top w:val="none" w:sz="0" w:space="0" w:color="auto"/>
        <w:left w:val="none" w:sz="0" w:space="0" w:color="auto"/>
        <w:bottom w:val="none" w:sz="0" w:space="0" w:color="auto"/>
        <w:right w:val="none" w:sz="0" w:space="0" w:color="auto"/>
      </w:divBdr>
    </w:div>
    <w:div w:id="485323738">
      <w:bodyDiv w:val="1"/>
      <w:marLeft w:val="0"/>
      <w:marRight w:val="0"/>
      <w:marTop w:val="0"/>
      <w:marBottom w:val="0"/>
      <w:divBdr>
        <w:top w:val="none" w:sz="0" w:space="0" w:color="auto"/>
        <w:left w:val="none" w:sz="0" w:space="0" w:color="auto"/>
        <w:bottom w:val="none" w:sz="0" w:space="0" w:color="auto"/>
        <w:right w:val="none" w:sz="0" w:space="0" w:color="auto"/>
      </w:divBdr>
    </w:div>
    <w:div w:id="501625009">
      <w:bodyDiv w:val="1"/>
      <w:marLeft w:val="0"/>
      <w:marRight w:val="0"/>
      <w:marTop w:val="0"/>
      <w:marBottom w:val="0"/>
      <w:divBdr>
        <w:top w:val="none" w:sz="0" w:space="0" w:color="auto"/>
        <w:left w:val="none" w:sz="0" w:space="0" w:color="auto"/>
        <w:bottom w:val="none" w:sz="0" w:space="0" w:color="auto"/>
        <w:right w:val="none" w:sz="0" w:space="0" w:color="auto"/>
      </w:divBdr>
      <w:divsChild>
        <w:div w:id="211310098">
          <w:marLeft w:val="547"/>
          <w:marRight w:val="0"/>
          <w:marTop w:val="86"/>
          <w:marBottom w:val="0"/>
          <w:divBdr>
            <w:top w:val="none" w:sz="0" w:space="0" w:color="auto"/>
            <w:left w:val="none" w:sz="0" w:space="0" w:color="auto"/>
            <w:bottom w:val="none" w:sz="0" w:space="0" w:color="auto"/>
            <w:right w:val="none" w:sz="0" w:space="0" w:color="auto"/>
          </w:divBdr>
        </w:div>
      </w:divsChild>
    </w:div>
    <w:div w:id="520709651">
      <w:bodyDiv w:val="1"/>
      <w:marLeft w:val="0"/>
      <w:marRight w:val="0"/>
      <w:marTop w:val="0"/>
      <w:marBottom w:val="0"/>
      <w:divBdr>
        <w:top w:val="none" w:sz="0" w:space="0" w:color="auto"/>
        <w:left w:val="none" w:sz="0" w:space="0" w:color="auto"/>
        <w:bottom w:val="none" w:sz="0" w:space="0" w:color="auto"/>
        <w:right w:val="none" w:sz="0" w:space="0" w:color="auto"/>
      </w:divBdr>
    </w:div>
    <w:div w:id="636910857">
      <w:bodyDiv w:val="1"/>
      <w:marLeft w:val="0"/>
      <w:marRight w:val="0"/>
      <w:marTop w:val="0"/>
      <w:marBottom w:val="0"/>
      <w:divBdr>
        <w:top w:val="none" w:sz="0" w:space="0" w:color="auto"/>
        <w:left w:val="none" w:sz="0" w:space="0" w:color="auto"/>
        <w:bottom w:val="none" w:sz="0" w:space="0" w:color="auto"/>
        <w:right w:val="none" w:sz="0" w:space="0" w:color="auto"/>
      </w:divBdr>
      <w:divsChild>
        <w:div w:id="134956251">
          <w:marLeft w:val="1166"/>
          <w:marRight w:val="0"/>
          <w:marTop w:val="72"/>
          <w:marBottom w:val="0"/>
          <w:divBdr>
            <w:top w:val="none" w:sz="0" w:space="0" w:color="auto"/>
            <w:left w:val="none" w:sz="0" w:space="0" w:color="auto"/>
            <w:bottom w:val="none" w:sz="0" w:space="0" w:color="auto"/>
            <w:right w:val="none" w:sz="0" w:space="0" w:color="auto"/>
          </w:divBdr>
        </w:div>
      </w:divsChild>
    </w:div>
    <w:div w:id="639656960">
      <w:bodyDiv w:val="1"/>
      <w:marLeft w:val="0"/>
      <w:marRight w:val="0"/>
      <w:marTop w:val="0"/>
      <w:marBottom w:val="0"/>
      <w:divBdr>
        <w:top w:val="none" w:sz="0" w:space="0" w:color="auto"/>
        <w:left w:val="none" w:sz="0" w:space="0" w:color="auto"/>
        <w:bottom w:val="none" w:sz="0" w:space="0" w:color="auto"/>
        <w:right w:val="none" w:sz="0" w:space="0" w:color="auto"/>
      </w:divBdr>
    </w:div>
    <w:div w:id="693072846">
      <w:bodyDiv w:val="1"/>
      <w:marLeft w:val="0"/>
      <w:marRight w:val="0"/>
      <w:marTop w:val="0"/>
      <w:marBottom w:val="0"/>
      <w:divBdr>
        <w:top w:val="none" w:sz="0" w:space="0" w:color="auto"/>
        <w:left w:val="none" w:sz="0" w:space="0" w:color="auto"/>
        <w:bottom w:val="none" w:sz="0" w:space="0" w:color="auto"/>
        <w:right w:val="none" w:sz="0" w:space="0" w:color="auto"/>
      </w:divBdr>
    </w:div>
    <w:div w:id="739599178">
      <w:bodyDiv w:val="1"/>
      <w:marLeft w:val="0"/>
      <w:marRight w:val="0"/>
      <w:marTop w:val="0"/>
      <w:marBottom w:val="0"/>
      <w:divBdr>
        <w:top w:val="none" w:sz="0" w:space="0" w:color="auto"/>
        <w:left w:val="none" w:sz="0" w:space="0" w:color="auto"/>
        <w:bottom w:val="none" w:sz="0" w:space="0" w:color="auto"/>
        <w:right w:val="none" w:sz="0" w:space="0" w:color="auto"/>
      </w:divBdr>
    </w:div>
    <w:div w:id="756754872">
      <w:bodyDiv w:val="1"/>
      <w:marLeft w:val="0"/>
      <w:marRight w:val="0"/>
      <w:marTop w:val="0"/>
      <w:marBottom w:val="0"/>
      <w:divBdr>
        <w:top w:val="none" w:sz="0" w:space="0" w:color="auto"/>
        <w:left w:val="none" w:sz="0" w:space="0" w:color="auto"/>
        <w:bottom w:val="none" w:sz="0" w:space="0" w:color="auto"/>
        <w:right w:val="none" w:sz="0" w:space="0" w:color="auto"/>
      </w:divBdr>
    </w:div>
    <w:div w:id="771366409">
      <w:bodyDiv w:val="1"/>
      <w:marLeft w:val="0"/>
      <w:marRight w:val="0"/>
      <w:marTop w:val="0"/>
      <w:marBottom w:val="0"/>
      <w:divBdr>
        <w:top w:val="none" w:sz="0" w:space="0" w:color="auto"/>
        <w:left w:val="none" w:sz="0" w:space="0" w:color="auto"/>
        <w:bottom w:val="none" w:sz="0" w:space="0" w:color="auto"/>
        <w:right w:val="none" w:sz="0" w:space="0" w:color="auto"/>
      </w:divBdr>
    </w:div>
    <w:div w:id="816191451">
      <w:bodyDiv w:val="1"/>
      <w:marLeft w:val="0"/>
      <w:marRight w:val="0"/>
      <w:marTop w:val="0"/>
      <w:marBottom w:val="0"/>
      <w:divBdr>
        <w:top w:val="none" w:sz="0" w:space="0" w:color="auto"/>
        <w:left w:val="none" w:sz="0" w:space="0" w:color="auto"/>
        <w:bottom w:val="none" w:sz="0" w:space="0" w:color="auto"/>
        <w:right w:val="none" w:sz="0" w:space="0" w:color="auto"/>
      </w:divBdr>
      <w:divsChild>
        <w:div w:id="382606906">
          <w:marLeft w:val="547"/>
          <w:marRight w:val="0"/>
          <w:marTop w:val="144"/>
          <w:marBottom w:val="0"/>
          <w:divBdr>
            <w:top w:val="none" w:sz="0" w:space="0" w:color="auto"/>
            <w:left w:val="none" w:sz="0" w:space="0" w:color="auto"/>
            <w:bottom w:val="none" w:sz="0" w:space="0" w:color="auto"/>
            <w:right w:val="none" w:sz="0" w:space="0" w:color="auto"/>
          </w:divBdr>
        </w:div>
      </w:divsChild>
    </w:div>
    <w:div w:id="870342588">
      <w:bodyDiv w:val="1"/>
      <w:marLeft w:val="0"/>
      <w:marRight w:val="0"/>
      <w:marTop w:val="0"/>
      <w:marBottom w:val="0"/>
      <w:divBdr>
        <w:top w:val="none" w:sz="0" w:space="0" w:color="auto"/>
        <w:left w:val="none" w:sz="0" w:space="0" w:color="auto"/>
        <w:bottom w:val="none" w:sz="0" w:space="0" w:color="auto"/>
        <w:right w:val="none" w:sz="0" w:space="0" w:color="auto"/>
      </w:divBdr>
    </w:div>
    <w:div w:id="922031816">
      <w:bodyDiv w:val="1"/>
      <w:marLeft w:val="0"/>
      <w:marRight w:val="0"/>
      <w:marTop w:val="0"/>
      <w:marBottom w:val="0"/>
      <w:divBdr>
        <w:top w:val="none" w:sz="0" w:space="0" w:color="auto"/>
        <w:left w:val="none" w:sz="0" w:space="0" w:color="auto"/>
        <w:bottom w:val="none" w:sz="0" w:space="0" w:color="auto"/>
        <w:right w:val="none" w:sz="0" w:space="0" w:color="auto"/>
      </w:divBdr>
    </w:div>
    <w:div w:id="1003972666">
      <w:bodyDiv w:val="1"/>
      <w:marLeft w:val="0"/>
      <w:marRight w:val="0"/>
      <w:marTop w:val="0"/>
      <w:marBottom w:val="0"/>
      <w:divBdr>
        <w:top w:val="none" w:sz="0" w:space="0" w:color="auto"/>
        <w:left w:val="none" w:sz="0" w:space="0" w:color="auto"/>
        <w:bottom w:val="none" w:sz="0" w:space="0" w:color="auto"/>
        <w:right w:val="none" w:sz="0" w:space="0" w:color="auto"/>
      </w:divBdr>
      <w:divsChild>
        <w:div w:id="1885868211">
          <w:marLeft w:val="1166"/>
          <w:marRight w:val="0"/>
          <w:marTop w:val="125"/>
          <w:marBottom w:val="0"/>
          <w:divBdr>
            <w:top w:val="none" w:sz="0" w:space="0" w:color="auto"/>
            <w:left w:val="none" w:sz="0" w:space="0" w:color="auto"/>
            <w:bottom w:val="none" w:sz="0" w:space="0" w:color="auto"/>
            <w:right w:val="none" w:sz="0" w:space="0" w:color="auto"/>
          </w:divBdr>
        </w:div>
      </w:divsChild>
    </w:div>
    <w:div w:id="1019088390">
      <w:bodyDiv w:val="1"/>
      <w:marLeft w:val="0"/>
      <w:marRight w:val="0"/>
      <w:marTop w:val="0"/>
      <w:marBottom w:val="0"/>
      <w:divBdr>
        <w:top w:val="none" w:sz="0" w:space="0" w:color="auto"/>
        <w:left w:val="none" w:sz="0" w:space="0" w:color="auto"/>
        <w:bottom w:val="none" w:sz="0" w:space="0" w:color="auto"/>
        <w:right w:val="none" w:sz="0" w:space="0" w:color="auto"/>
      </w:divBdr>
    </w:div>
    <w:div w:id="1045717976">
      <w:bodyDiv w:val="1"/>
      <w:marLeft w:val="0"/>
      <w:marRight w:val="0"/>
      <w:marTop w:val="0"/>
      <w:marBottom w:val="0"/>
      <w:divBdr>
        <w:top w:val="none" w:sz="0" w:space="0" w:color="auto"/>
        <w:left w:val="none" w:sz="0" w:space="0" w:color="auto"/>
        <w:bottom w:val="none" w:sz="0" w:space="0" w:color="auto"/>
        <w:right w:val="none" w:sz="0" w:space="0" w:color="auto"/>
      </w:divBdr>
    </w:div>
    <w:div w:id="1082679396">
      <w:bodyDiv w:val="1"/>
      <w:marLeft w:val="0"/>
      <w:marRight w:val="0"/>
      <w:marTop w:val="0"/>
      <w:marBottom w:val="0"/>
      <w:divBdr>
        <w:top w:val="none" w:sz="0" w:space="0" w:color="auto"/>
        <w:left w:val="none" w:sz="0" w:space="0" w:color="auto"/>
        <w:bottom w:val="none" w:sz="0" w:space="0" w:color="auto"/>
        <w:right w:val="none" w:sz="0" w:space="0" w:color="auto"/>
      </w:divBdr>
    </w:div>
    <w:div w:id="1258633676">
      <w:bodyDiv w:val="1"/>
      <w:marLeft w:val="0"/>
      <w:marRight w:val="0"/>
      <w:marTop w:val="0"/>
      <w:marBottom w:val="0"/>
      <w:divBdr>
        <w:top w:val="none" w:sz="0" w:space="0" w:color="auto"/>
        <w:left w:val="none" w:sz="0" w:space="0" w:color="auto"/>
        <w:bottom w:val="none" w:sz="0" w:space="0" w:color="auto"/>
        <w:right w:val="none" w:sz="0" w:space="0" w:color="auto"/>
      </w:divBdr>
    </w:div>
    <w:div w:id="1263881297">
      <w:bodyDiv w:val="1"/>
      <w:marLeft w:val="0"/>
      <w:marRight w:val="0"/>
      <w:marTop w:val="0"/>
      <w:marBottom w:val="0"/>
      <w:divBdr>
        <w:top w:val="none" w:sz="0" w:space="0" w:color="auto"/>
        <w:left w:val="none" w:sz="0" w:space="0" w:color="auto"/>
        <w:bottom w:val="none" w:sz="0" w:space="0" w:color="auto"/>
        <w:right w:val="none" w:sz="0" w:space="0" w:color="auto"/>
      </w:divBdr>
      <w:divsChild>
        <w:div w:id="1142045139">
          <w:marLeft w:val="547"/>
          <w:marRight w:val="0"/>
          <w:marTop w:val="115"/>
          <w:marBottom w:val="0"/>
          <w:divBdr>
            <w:top w:val="none" w:sz="0" w:space="0" w:color="auto"/>
            <w:left w:val="none" w:sz="0" w:space="0" w:color="auto"/>
            <w:bottom w:val="none" w:sz="0" w:space="0" w:color="auto"/>
            <w:right w:val="none" w:sz="0" w:space="0" w:color="auto"/>
          </w:divBdr>
        </w:div>
        <w:div w:id="664551132">
          <w:marLeft w:val="547"/>
          <w:marRight w:val="0"/>
          <w:marTop w:val="115"/>
          <w:marBottom w:val="0"/>
          <w:divBdr>
            <w:top w:val="none" w:sz="0" w:space="0" w:color="auto"/>
            <w:left w:val="none" w:sz="0" w:space="0" w:color="auto"/>
            <w:bottom w:val="none" w:sz="0" w:space="0" w:color="auto"/>
            <w:right w:val="none" w:sz="0" w:space="0" w:color="auto"/>
          </w:divBdr>
        </w:div>
        <w:div w:id="223562222">
          <w:marLeft w:val="547"/>
          <w:marRight w:val="0"/>
          <w:marTop w:val="115"/>
          <w:marBottom w:val="0"/>
          <w:divBdr>
            <w:top w:val="none" w:sz="0" w:space="0" w:color="auto"/>
            <w:left w:val="none" w:sz="0" w:space="0" w:color="auto"/>
            <w:bottom w:val="none" w:sz="0" w:space="0" w:color="auto"/>
            <w:right w:val="none" w:sz="0" w:space="0" w:color="auto"/>
          </w:divBdr>
        </w:div>
      </w:divsChild>
    </w:div>
    <w:div w:id="1315253716">
      <w:bodyDiv w:val="1"/>
      <w:marLeft w:val="0"/>
      <w:marRight w:val="0"/>
      <w:marTop w:val="0"/>
      <w:marBottom w:val="0"/>
      <w:divBdr>
        <w:top w:val="none" w:sz="0" w:space="0" w:color="auto"/>
        <w:left w:val="none" w:sz="0" w:space="0" w:color="auto"/>
        <w:bottom w:val="none" w:sz="0" w:space="0" w:color="auto"/>
        <w:right w:val="none" w:sz="0" w:space="0" w:color="auto"/>
      </w:divBdr>
      <w:divsChild>
        <w:div w:id="1703945362">
          <w:marLeft w:val="547"/>
          <w:marRight w:val="0"/>
          <w:marTop w:val="106"/>
          <w:marBottom w:val="0"/>
          <w:divBdr>
            <w:top w:val="none" w:sz="0" w:space="0" w:color="auto"/>
            <w:left w:val="none" w:sz="0" w:space="0" w:color="auto"/>
            <w:bottom w:val="none" w:sz="0" w:space="0" w:color="auto"/>
            <w:right w:val="none" w:sz="0" w:space="0" w:color="auto"/>
          </w:divBdr>
        </w:div>
        <w:div w:id="1660421978">
          <w:marLeft w:val="1166"/>
          <w:marRight w:val="0"/>
          <w:marTop w:val="96"/>
          <w:marBottom w:val="0"/>
          <w:divBdr>
            <w:top w:val="none" w:sz="0" w:space="0" w:color="auto"/>
            <w:left w:val="none" w:sz="0" w:space="0" w:color="auto"/>
            <w:bottom w:val="none" w:sz="0" w:space="0" w:color="auto"/>
            <w:right w:val="none" w:sz="0" w:space="0" w:color="auto"/>
          </w:divBdr>
        </w:div>
        <w:div w:id="170295188">
          <w:marLeft w:val="1166"/>
          <w:marRight w:val="0"/>
          <w:marTop w:val="96"/>
          <w:marBottom w:val="0"/>
          <w:divBdr>
            <w:top w:val="none" w:sz="0" w:space="0" w:color="auto"/>
            <w:left w:val="none" w:sz="0" w:space="0" w:color="auto"/>
            <w:bottom w:val="none" w:sz="0" w:space="0" w:color="auto"/>
            <w:right w:val="none" w:sz="0" w:space="0" w:color="auto"/>
          </w:divBdr>
        </w:div>
        <w:div w:id="70008942">
          <w:marLeft w:val="1166"/>
          <w:marRight w:val="0"/>
          <w:marTop w:val="96"/>
          <w:marBottom w:val="0"/>
          <w:divBdr>
            <w:top w:val="none" w:sz="0" w:space="0" w:color="auto"/>
            <w:left w:val="none" w:sz="0" w:space="0" w:color="auto"/>
            <w:bottom w:val="none" w:sz="0" w:space="0" w:color="auto"/>
            <w:right w:val="none" w:sz="0" w:space="0" w:color="auto"/>
          </w:divBdr>
        </w:div>
      </w:divsChild>
    </w:div>
    <w:div w:id="1403797672">
      <w:bodyDiv w:val="1"/>
      <w:marLeft w:val="0"/>
      <w:marRight w:val="0"/>
      <w:marTop w:val="0"/>
      <w:marBottom w:val="0"/>
      <w:divBdr>
        <w:top w:val="none" w:sz="0" w:space="0" w:color="auto"/>
        <w:left w:val="none" w:sz="0" w:space="0" w:color="auto"/>
        <w:bottom w:val="none" w:sz="0" w:space="0" w:color="auto"/>
        <w:right w:val="none" w:sz="0" w:space="0" w:color="auto"/>
      </w:divBdr>
    </w:div>
    <w:div w:id="1420786526">
      <w:bodyDiv w:val="1"/>
      <w:marLeft w:val="0"/>
      <w:marRight w:val="0"/>
      <w:marTop w:val="0"/>
      <w:marBottom w:val="0"/>
      <w:divBdr>
        <w:top w:val="none" w:sz="0" w:space="0" w:color="auto"/>
        <w:left w:val="none" w:sz="0" w:space="0" w:color="auto"/>
        <w:bottom w:val="none" w:sz="0" w:space="0" w:color="auto"/>
        <w:right w:val="none" w:sz="0" w:space="0" w:color="auto"/>
      </w:divBdr>
    </w:div>
    <w:div w:id="1440494083">
      <w:bodyDiv w:val="1"/>
      <w:marLeft w:val="0"/>
      <w:marRight w:val="0"/>
      <w:marTop w:val="0"/>
      <w:marBottom w:val="0"/>
      <w:divBdr>
        <w:top w:val="none" w:sz="0" w:space="0" w:color="auto"/>
        <w:left w:val="none" w:sz="0" w:space="0" w:color="auto"/>
        <w:bottom w:val="none" w:sz="0" w:space="0" w:color="auto"/>
        <w:right w:val="none" w:sz="0" w:space="0" w:color="auto"/>
      </w:divBdr>
      <w:divsChild>
        <w:div w:id="1766996288">
          <w:marLeft w:val="1166"/>
          <w:marRight w:val="0"/>
          <w:marTop w:val="72"/>
          <w:marBottom w:val="0"/>
          <w:divBdr>
            <w:top w:val="none" w:sz="0" w:space="0" w:color="auto"/>
            <w:left w:val="none" w:sz="0" w:space="0" w:color="auto"/>
            <w:bottom w:val="none" w:sz="0" w:space="0" w:color="auto"/>
            <w:right w:val="none" w:sz="0" w:space="0" w:color="auto"/>
          </w:divBdr>
        </w:div>
      </w:divsChild>
    </w:div>
    <w:div w:id="1447967448">
      <w:bodyDiv w:val="1"/>
      <w:marLeft w:val="0"/>
      <w:marRight w:val="0"/>
      <w:marTop w:val="0"/>
      <w:marBottom w:val="0"/>
      <w:divBdr>
        <w:top w:val="none" w:sz="0" w:space="0" w:color="auto"/>
        <w:left w:val="none" w:sz="0" w:space="0" w:color="auto"/>
        <w:bottom w:val="none" w:sz="0" w:space="0" w:color="auto"/>
        <w:right w:val="none" w:sz="0" w:space="0" w:color="auto"/>
      </w:divBdr>
    </w:div>
    <w:div w:id="1448430422">
      <w:bodyDiv w:val="1"/>
      <w:marLeft w:val="0"/>
      <w:marRight w:val="0"/>
      <w:marTop w:val="0"/>
      <w:marBottom w:val="0"/>
      <w:divBdr>
        <w:top w:val="none" w:sz="0" w:space="0" w:color="auto"/>
        <w:left w:val="none" w:sz="0" w:space="0" w:color="auto"/>
        <w:bottom w:val="none" w:sz="0" w:space="0" w:color="auto"/>
        <w:right w:val="none" w:sz="0" w:space="0" w:color="auto"/>
      </w:divBdr>
    </w:div>
    <w:div w:id="1571185294">
      <w:bodyDiv w:val="1"/>
      <w:marLeft w:val="0"/>
      <w:marRight w:val="0"/>
      <w:marTop w:val="0"/>
      <w:marBottom w:val="0"/>
      <w:divBdr>
        <w:top w:val="none" w:sz="0" w:space="0" w:color="auto"/>
        <w:left w:val="none" w:sz="0" w:space="0" w:color="auto"/>
        <w:bottom w:val="none" w:sz="0" w:space="0" w:color="auto"/>
        <w:right w:val="none" w:sz="0" w:space="0" w:color="auto"/>
      </w:divBdr>
    </w:div>
    <w:div w:id="1572034163">
      <w:bodyDiv w:val="1"/>
      <w:marLeft w:val="0"/>
      <w:marRight w:val="0"/>
      <w:marTop w:val="0"/>
      <w:marBottom w:val="0"/>
      <w:divBdr>
        <w:top w:val="none" w:sz="0" w:space="0" w:color="auto"/>
        <w:left w:val="none" w:sz="0" w:space="0" w:color="auto"/>
        <w:bottom w:val="none" w:sz="0" w:space="0" w:color="auto"/>
        <w:right w:val="none" w:sz="0" w:space="0" w:color="auto"/>
      </w:divBdr>
    </w:div>
    <w:div w:id="1586837574">
      <w:bodyDiv w:val="1"/>
      <w:marLeft w:val="0"/>
      <w:marRight w:val="0"/>
      <w:marTop w:val="0"/>
      <w:marBottom w:val="0"/>
      <w:divBdr>
        <w:top w:val="none" w:sz="0" w:space="0" w:color="auto"/>
        <w:left w:val="none" w:sz="0" w:space="0" w:color="auto"/>
        <w:bottom w:val="none" w:sz="0" w:space="0" w:color="auto"/>
        <w:right w:val="none" w:sz="0" w:space="0" w:color="auto"/>
      </w:divBdr>
    </w:div>
    <w:div w:id="1618684613">
      <w:bodyDiv w:val="1"/>
      <w:marLeft w:val="0"/>
      <w:marRight w:val="0"/>
      <w:marTop w:val="0"/>
      <w:marBottom w:val="0"/>
      <w:divBdr>
        <w:top w:val="none" w:sz="0" w:space="0" w:color="auto"/>
        <w:left w:val="none" w:sz="0" w:space="0" w:color="auto"/>
        <w:bottom w:val="none" w:sz="0" w:space="0" w:color="auto"/>
        <w:right w:val="none" w:sz="0" w:space="0" w:color="auto"/>
      </w:divBdr>
    </w:div>
    <w:div w:id="1718816167">
      <w:bodyDiv w:val="1"/>
      <w:marLeft w:val="0"/>
      <w:marRight w:val="0"/>
      <w:marTop w:val="0"/>
      <w:marBottom w:val="0"/>
      <w:divBdr>
        <w:top w:val="none" w:sz="0" w:space="0" w:color="auto"/>
        <w:left w:val="none" w:sz="0" w:space="0" w:color="auto"/>
        <w:bottom w:val="none" w:sz="0" w:space="0" w:color="auto"/>
        <w:right w:val="none" w:sz="0" w:space="0" w:color="auto"/>
      </w:divBdr>
    </w:div>
    <w:div w:id="1786919827">
      <w:bodyDiv w:val="1"/>
      <w:marLeft w:val="0"/>
      <w:marRight w:val="0"/>
      <w:marTop w:val="0"/>
      <w:marBottom w:val="0"/>
      <w:divBdr>
        <w:top w:val="none" w:sz="0" w:space="0" w:color="auto"/>
        <w:left w:val="none" w:sz="0" w:space="0" w:color="auto"/>
        <w:bottom w:val="none" w:sz="0" w:space="0" w:color="auto"/>
        <w:right w:val="none" w:sz="0" w:space="0" w:color="auto"/>
      </w:divBdr>
    </w:div>
    <w:div w:id="1902010544">
      <w:bodyDiv w:val="1"/>
      <w:marLeft w:val="0"/>
      <w:marRight w:val="0"/>
      <w:marTop w:val="0"/>
      <w:marBottom w:val="0"/>
      <w:divBdr>
        <w:top w:val="none" w:sz="0" w:space="0" w:color="auto"/>
        <w:left w:val="none" w:sz="0" w:space="0" w:color="auto"/>
        <w:bottom w:val="none" w:sz="0" w:space="0" w:color="auto"/>
        <w:right w:val="none" w:sz="0" w:space="0" w:color="auto"/>
      </w:divBdr>
    </w:div>
    <w:div w:id="1937396753">
      <w:bodyDiv w:val="1"/>
      <w:marLeft w:val="0"/>
      <w:marRight w:val="0"/>
      <w:marTop w:val="0"/>
      <w:marBottom w:val="0"/>
      <w:divBdr>
        <w:top w:val="none" w:sz="0" w:space="0" w:color="auto"/>
        <w:left w:val="none" w:sz="0" w:space="0" w:color="auto"/>
        <w:bottom w:val="none" w:sz="0" w:space="0" w:color="auto"/>
        <w:right w:val="none" w:sz="0" w:space="0" w:color="auto"/>
      </w:divBdr>
    </w:div>
    <w:div w:id="1938901791">
      <w:bodyDiv w:val="1"/>
      <w:marLeft w:val="0"/>
      <w:marRight w:val="0"/>
      <w:marTop w:val="0"/>
      <w:marBottom w:val="0"/>
      <w:divBdr>
        <w:top w:val="none" w:sz="0" w:space="0" w:color="auto"/>
        <w:left w:val="none" w:sz="0" w:space="0" w:color="auto"/>
        <w:bottom w:val="none" w:sz="0" w:space="0" w:color="auto"/>
        <w:right w:val="none" w:sz="0" w:space="0" w:color="auto"/>
      </w:divBdr>
    </w:div>
    <w:div w:id="1940941292">
      <w:bodyDiv w:val="1"/>
      <w:marLeft w:val="0"/>
      <w:marRight w:val="0"/>
      <w:marTop w:val="0"/>
      <w:marBottom w:val="0"/>
      <w:divBdr>
        <w:top w:val="none" w:sz="0" w:space="0" w:color="auto"/>
        <w:left w:val="none" w:sz="0" w:space="0" w:color="auto"/>
        <w:bottom w:val="none" w:sz="0" w:space="0" w:color="auto"/>
        <w:right w:val="none" w:sz="0" w:space="0" w:color="auto"/>
      </w:divBdr>
    </w:div>
    <w:div w:id="2012945432">
      <w:bodyDiv w:val="1"/>
      <w:marLeft w:val="0"/>
      <w:marRight w:val="0"/>
      <w:marTop w:val="0"/>
      <w:marBottom w:val="0"/>
      <w:divBdr>
        <w:top w:val="none" w:sz="0" w:space="0" w:color="auto"/>
        <w:left w:val="none" w:sz="0" w:space="0" w:color="auto"/>
        <w:bottom w:val="none" w:sz="0" w:space="0" w:color="auto"/>
        <w:right w:val="none" w:sz="0" w:space="0" w:color="auto"/>
      </w:divBdr>
    </w:div>
    <w:div w:id="2027098819">
      <w:bodyDiv w:val="1"/>
      <w:marLeft w:val="0"/>
      <w:marRight w:val="0"/>
      <w:marTop w:val="0"/>
      <w:marBottom w:val="0"/>
      <w:divBdr>
        <w:top w:val="none" w:sz="0" w:space="0" w:color="auto"/>
        <w:left w:val="none" w:sz="0" w:space="0" w:color="auto"/>
        <w:bottom w:val="none" w:sz="0" w:space="0" w:color="auto"/>
        <w:right w:val="none" w:sz="0" w:space="0" w:color="auto"/>
      </w:divBdr>
    </w:div>
    <w:div w:id="2029288561">
      <w:bodyDiv w:val="1"/>
      <w:marLeft w:val="0"/>
      <w:marRight w:val="0"/>
      <w:marTop w:val="0"/>
      <w:marBottom w:val="0"/>
      <w:divBdr>
        <w:top w:val="none" w:sz="0" w:space="0" w:color="auto"/>
        <w:left w:val="none" w:sz="0" w:space="0" w:color="auto"/>
        <w:bottom w:val="none" w:sz="0" w:space="0" w:color="auto"/>
        <w:right w:val="none" w:sz="0" w:space="0" w:color="auto"/>
      </w:divBdr>
    </w:div>
    <w:div w:id="2030640862">
      <w:bodyDiv w:val="1"/>
      <w:marLeft w:val="0"/>
      <w:marRight w:val="0"/>
      <w:marTop w:val="0"/>
      <w:marBottom w:val="0"/>
      <w:divBdr>
        <w:top w:val="none" w:sz="0" w:space="0" w:color="auto"/>
        <w:left w:val="none" w:sz="0" w:space="0" w:color="auto"/>
        <w:bottom w:val="none" w:sz="0" w:space="0" w:color="auto"/>
        <w:right w:val="none" w:sz="0" w:space="0" w:color="auto"/>
      </w:divBdr>
    </w:div>
    <w:div w:id="2057922740">
      <w:bodyDiv w:val="1"/>
      <w:marLeft w:val="0"/>
      <w:marRight w:val="0"/>
      <w:marTop w:val="0"/>
      <w:marBottom w:val="0"/>
      <w:divBdr>
        <w:top w:val="none" w:sz="0" w:space="0" w:color="auto"/>
        <w:left w:val="none" w:sz="0" w:space="0" w:color="auto"/>
        <w:bottom w:val="none" w:sz="0" w:space="0" w:color="auto"/>
        <w:right w:val="none" w:sz="0" w:space="0" w:color="auto"/>
      </w:divBdr>
      <w:divsChild>
        <w:div w:id="1597905883">
          <w:marLeft w:val="547"/>
          <w:marRight w:val="0"/>
          <w:marTop w:val="96"/>
          <w:marBottom w:val="0"/>
          <w:divBdr>
            <w:top w:val="none" w:sz="0" w:space="0" w:color="auto"/>
            <w:left w:val="none" w:sz="0" w:space="0" w:color="auto"/>
            <w:bottom w:val="none" w:sz="0" w:space="0" w:color="auto"/>
            <w:right w:val="none" w:sz="0" w:space="0" w:color="auto"/>
          </w:divBdr>
        </w:div>
        <w:div w:id="1229800726">
          <w:marLeft w:val="1166"/>
          <w:marRight w:val="0"/>
          <w:marTop w:val="77"/>
          <w:marBottom w:val="0"/>
          <w:divBdr>
            <w:top w:val="none" w:sz="0" w:space="0" w:color="auto"/>
            <w:left w:val="none" w:sz="0" w:space="0" w:color="auto"/>
            <w:bottom w:val="none" w:sz="0" w:space="0" w:color="auto"/>
            <w:right w:val="none" w:sz="0" w:space="0" w:color="auto"/>
          </w:divBdr>
        </w:div>
      </w:divsChild>
    </w:div>
    <w:div w:id="2066298366">
      <w:bodyDiv w:val="1"/>
      <w:marLeft w:val="0"/>
      <w:marRight w:val="0"/>
      <w:marTop w:val="0"/>
      <w:marBottom w:val="0"/>
      <w:divBdr>
        <w:top w:val="none" w:sz="0" w:space="0" w:color="auto"/>
        <w:left w:val="none" w:sz="0" w:space="0" w:color="auto"/>
        <w:bottom w:val="none" w:sz="0" w:space="0" w:color="auto"/>
        <w:right w:val="none" w:sz="0" w:space="0" w:color="auto"/>
      </w:divBdr>
      <w:divsChild>
        <w:div w:id="1939092737">
          <w:marLeft w:val="547"/>
          <w:marRight w:val="0"/>
          <w:marTop w:val="144"/>
          <w:marBottom w:val="0"/>
          <w:divBdr>
            <w:top w:val="none" w:sz="0" w:space="0" w:color="auto"/>
            <w:left w:val="none" w:sz="0" w:space="0" w:color="auto"/>
            <w:bottom w:val="none" w:sz="0" w:space="0" w:color="auto"/>
            <w:right w:val="none" w:sz="0" w:space="0" w:color="auto"/>
          </w:divBdr>
        </w:div>
        <w:div w:id="2084594645">
          <w:marLeft w:val="1166"/>
          <w:marRight w:val="0"/>
          <w:marTop w:val="12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A888DB-C049-49AE-B827-1191E5914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5</Pages>
  <Words>1734</Words>
  <Characters>9890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On the enhancements for unlicensed band URLLC/IIoT</vt:lpstr>
    </vt:vector>
  </TitlesOfParts>
  <Company>Mediatek</Company>
  <LinksUpToDate>false</LinksUpToDate>
  <CharactersWithSpaces>11601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the enhancements for unlicensed band URLLC/IIoT</dc:title>
  <dc:subject/>
  <dc:creator>Abdellatif Salah</dc:creator>
  <cp:keywords>5G NR URLLC NR-U</cp:keywords>
  <dc:description/>
  <cp:lastModifiedBy>Abdellatif Salah</cp:lastModifiedBy>
  <cp:revision>9</cp:revision>
  <dcterms:created xsi:type="dcterms:W3CDTF">2020-10-22T12:16:00Z</dcterms:created>
  <dcterms:modified xsi:type="dcterms:W3CDTF">2020-10-23T14:48:00Z</dcterms:modified>
</cp:coreProperties>
</file>